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A313E" w14:textId="46794ABB" w:rsidR="001562AE" w:rsidRPr="00344321" w:rsidRDefault="001562AE" w:rsidP="00F2348A">
      <w:pPr>
        <w:jc w:val="center"/>
        <w:rPr>
          <w:b/>
          <w:sz w:val="32"/>
          <w:szCs w:val="32"/>
        </w:rPr>
      </w:pPr>
      <w:r w:rsidRPr="00344321">
        <w:rPr>
          <w:b/>
          <w:sz w:val="32"/>
          <w:szCs w:val="32"/>
        </w:rPr>
        <w:t>Regulamentul și Sistemul competițional al Campionatului Național U19/Liga Elitelor Futsal U19 2023-2024</w:t>
      </w:r>
    </w:p>
    <w:p w14:paraId="42EFF542" w14:textId="77777777" w:rsidR="001562AE" w:rsidRPr="00344321" w:rsidRDefault="001562AE" w:rsidP="001562AE">
      <w:pPr>
        <w:jc w:val="both"/>
        <w:rPr>
          <w:b/>
          <w:sz w:val="32"/>
          <w:szCs w:val="32"/>
        </w:rPr>
      </w:pPr>
    </w:p>
    <w:p w14:paraId="0AA0C7BC" w14:textId="77777777" w:rsidR="001562AE" w:rsidRPr="00344321" w:rsidRDefault="001562AE" w:rsidP="001562AE">
      <w:pPr>
        <w:numPr>
          <w:ilvl w:val="0"/>
          <w:numId w:val="11"/>
        </w:numPr>
        <w:jc w:val="both"/>
      </w:pPr>
      <w:r w:rsidRPr="00344321">
        <w:t>În Campionatul Național U19/Liga Elitelor Futsal U19 participă echipe de futsal juniori ale cluburilor afiliate la Federația Română de Fotbal sau la Asociația Județeană de Fotbal din județul în care au sediul social.</w:t>
      </w:r>
    </w:p>
    <w:p w14:paraId="551B3A35" w14:textId="77777777" w:rsidR="001562AE" w:rsidRPr="00344321" w:rsidRDefault="001562AE" w:rsidP="001562AE">
      <w:pPr>
        <w:ind w:left="720"/>
        <w:jc w:val="both"/>
      </w:pPr>
    </w:p>
    <w:p w14:paraId="1094E4F7" w14:textId="77777777" w:rsidR="001562AE" w:rsidRPr="00344321" w:rsidRDefault="001562AE" w:rsidP="001562AE">
      <w:pPr>
        <w:numPr>
          <w:ilvl w:val="0"/>
          <w:numId w:val="11"/>
        </w:numPr>
        <w:jc w:val="both"/>
      </w:pPr>
      <w:r w:rsidRPr="00344321">
        <w:t>Cluburile sportive participante sunt obligate să respecte următoarele:</w:t>
      </w:r>
    </w:p>
    <w:p w14:paraId="3B2085D0" w14:textId="77777777" w:rsidR="001562AE" w:rsidRPr="00344321" w:rsidRDefault="001562AE" w:rsidP="001562AE">
      <w:pPr>
        <w:ind w:left="360"/>
        <w:jc w:val="both"/>
      </w:pPr>
      <w:r w:rsidRPr="00344321">
        <w:t>a) statutele și regulamentele Federației Române de Fotbal, inclusiv Regulamentul de Organizare a Competițiilor de Fotbal în Sală;</w:t>
      </w:r>
    </w:p>
    <w:p w14:paraId="69BA4B3C" w14:textId="77777777" w:rsidR="001562AE" w:rsidRPr="00344321" w:rsidRDefault="001562AE" w:rsidP="001562AE">
      <w:pPr>
        <w:ind w:left="360"/>
        <w:jc w:val="both"/>
      </w:pPr>
      <w:r w:rsidRPr="00344321">
        <w:t>b) să dețină în calitate de proprietar sau să aibă contract de închiriere pentru anul competițional 2023-2024 pentru o sală de sport care să îndeplinească dimensiunile minime din Legile Jocului Futsal;</w:t>
      </w:r>
    </w:p>
    <w:p w14:paraId="2AE5325C" w14:textId="77777777" w:rsidR="001562AE" w:rsidRPr="00344321" w:rsidRDefault="001562AE" w:rsidP="001562AE">
      <w:pPr>
        <w:ind w:left="360"/>
        <w:jc w:val="both"/>
      </w:pPr>
      <w:r w:rsidRPr="00344321">
        <w:t>c) pentru a participa în competiție cluburile trebuie să se afilieze la FRF/AJF până la data de 31 iulie 2023.</w:t>
      </w:r>
    </w:p>
    <w:p w14:paraId="35C9CD09" w14:textId="77777777" w:rsidR="001562AE" w:rsidRPr="00344321" w:rsidRDefault="001562AE" w:rsidP="001562AE">
      <w:pPr>
        <w:ind w:left="360"/>
        <w:jc w:val="both"/>
      </w:pPr>
    </w:p>
    <w:p w14:paraId="19CBB567" w14:textId="77777777" w:rsidR="001562AE" w:rsidRPr="00344321" w:rsidRDefault="001562AE" w:rsidP="001562AE">
      <w:pPr>
        <w:numPr>
          <w:ilvl w:val="0"/>
          <w:numId w:val="11"/>
        </w:numPr>
        <w:jc w:val="both"/>
      </w:pPr>
      <w:r w:rsidRPr="00344321">
        <w:t>Au drept de joc în Campionatul Național Juniori Futsal U19/Liga Elitelor Futsal U19 jucătorii născuți după data de 01.01.2005.</w:t>
      </w:r>
    </w:p>
    <w:p w14:paraId="36FAEFCF" w14:textId="77777777" w:rsidR="001562AE" w:rsidRPr="00344321" w:rsidRDefault="001562AE" w:rsidP="001562AE">
      <w:pPr>
        <w:ind w:left="720"/>
        <w:jc w:val="both"/>
      </w:pPr>
    </w:p>
    <w:p w14:paraId="53CEA54D" w14:textId="77777777" w:rsidR="001562AE" w:rsidRPr="00344321" w:rsidRDefault="001562AE" w:rsidP="001562AE">
      <w:pPr>
        <w:numPr>
          <w:ilvl w:val="0"/>
          <w:numId w:val="11"/>
        </w:numPr>
        <w:jc w:val="both"/>
      </w:pPr>
      <w:r w:rsidRPr="00344321">
        <w:t>Este obligatoriu ca pe carnetul de joc să fie aplicată viza anuală a Federației Române de Fotbal.</w:t>
      </w:r>
    </w:p>
    <w:p w14:paraId="39A8514A" w14:textId="77777777" w:rsidR="001562AE" w:rsidRPr="00344321" w:rsidRDefault="001562AE" w:rsidP="001562AE">
      <w:pPr>
        <w:jc w:val="both"/>
      </w:pPr>
    </w:p>
    <w:p w14:paraId="09436751" w14:textId="77777777" w:rsidR="001562AE" w:rsidRPr="00344321" w:rsidRDefault="001562AE" w:rsidP="001562AE">
      <w:pPr>
        <w:numPr>
          <w:ilvl w:val="0"/>
          <w:numId w:val="11"/>
        </w:numPr>
        <w:jc w:val="both"/>
      </w:pPr>
      <w:r w:rsidRPr="00344321">
        <w:t>Identificarea jucătorilor juniori în jocurile din această competiție se face pe baza carnetului de legitimare eliberat de FRF sau AJF, vizat de FRF, împreună cu cartea de identitate sau pașaportul în copie sau original. Neprezentarea cărții de identitate sau a pașaportului în original sau copie atrage imposibilitatea participării la jocul respectiv.</w:t>
      </w:r>
    </w:p>
    <w:p w14:paraId="79DF4352" w14:textId="77777777" w:rsidR="001562AE" w:rsidRPr="00344321" w:rsidRDefault="001562AE" w:rsidP="001562AE">
      <w:pPr>
        <w:jc w:val="both"/>
      </w:pPr>
    </w:p>
    <w:p w14:paraId="0526AA23" w14:textId="77777777" w:rsidR="001562AE" w:rsidRPr="00344321" w:rsidRDefault="001562AE" w:rsidP="001562AE">
      <w:pPr>
        <w:numPr>
          <w:ilvl w:val="0"/>
          <w:numId w:val="11"/>
        </w:numPr>
        <w:jc w:val="both"/>
      </w:pPr>
      <w:r w:rsidRPr="00344321">
        <w:t xml:space="preserve">Echipele vor putea înscrie pe foaia de joc și folosi pe parcursul jocului un număr de maxim 1 (un) jucător născut în anul 2004, eligibil pentru echipele naționale ale României. Se va aplica și pentru acest jucător art. 4 din prezentul regulament. Echipele sunt obligate să folosească pe toată durata partidei în terenul de joc minim 1 jucător născut în anul 2006, format la nivel național și eligibil pentru Echipele Naționale ale României. </w:t>
      </w:r>
    </w:p>
    <w:p w14:paraId="3759B23E" w14:textId="77777777" w:rsidR="001562AE" w:rsidRPr="00344321" w:rsidRDefault="001562AE" w:rsidP="001562AE">
      <w:pPr>
        <w:jc w:val="both"/>
      </w:pPr>
    </w:p>
    <w:p w14:paraId="0717D0D7" w14:textId="77777777" w:rsidR="001562AE" w:rsidRPr="00344321" w:rsidRDefault="001562AE" w:rsidP="001562AE">
      <w:pPr>
        <w:numPr>
          <w:ilvl w:val="0"/>
          <w:numId w:val="11"/>
        </w:numPr>
        <w:jc w:val="both"/>
      </w:pPr>
      <w:r w:rsidRPr="00344321">
        <w:t>Echipele sunt obligate să înscrie pe foaia de joc la fiecare partidă un număr minim de 7 jucători născuți după data de 01.01.2005. Nerespectarea acestei prevederi va duce la omologarea rezultatului respectivei partide cu scorul de 5-0 în favoarea echipei adverse. Nerespectarea de mai mult de două ori în decursul unui sezon a prevederii înscrierii în raportul de joc a unui număr minim de 7 jucători născuți după data de 01.01.2005 și a prezenței lor fizice la joc, va fi penalizată cu neacordarea sprijinului financiar din partea Federației Române de Fotbal pentru echipa respectivă.</w:t>
      </w:r>
    </w:p>
    <w:p w14:paraId="4D954FA1" w14:textId="77777777" w:rsidR="00BF7680" w:rsidRPr="00344321" w:rsidRDefault="00BF7680" w:rsidP="001562AE">
      <w:pPr>
        <w:ind w:left="720"/>
        <w:jc w:val="both"/>
      </w:pPr>
    </w:p>
    <w:p w14:paraId="741CA921" w14:textId="77777777" w:rsidR="00BF7680" w:rsidRPr="00344321" w:rsidRDefault="00BF7680" w:rsidP="001562AE">
      <w:pPr>
        <w:ind w:left="720"/>
        <w:jc w:val="both"/>
      </w:pPr>
    </w:p>
    <w:p w14:paraId="0A91486F" w14:textId="77777777" w:rsidR="00BF7680" w:rsidRPr="00344321" w:rsidRDefault="00BF7680" w:rsidP="001562AE">
      <w:pPr>
        <w:ind w:left="720"/>
        <w:jc w:val="both"/>
      </w:pPr>
    </w:p>
    <w:p w14:paraId="02947E1B" w14:textId="77777777" w:rsidR="00BF7680" w:rsidRPr="00344321" w:rsidRDefault="00BF7680" w:rsidP="001562AE">
      <w:pPr>
        <w:ind w:left="720"/>
        <w:jc w:val="both"/>
      </w:pPr>
    </w:p>
    <w:p w14:paraId="15B672A1" w14:textId="77777777" w:rsidR="00BF7680" w:rsidRPr="00344321" w:rsidRDefault="00BF7680" w:rsidP="001562AE">
      <w:pPr>
        <w:ind w:left="720"/>
        <w:jc w:val="both"/>
      </w:pPr>
    </w:p>
    <w:p w14:paraId="37B37331" w14:textId="77777777" w:rsidR="001562AE" w:rsidRPr="00344321" w:rsidRDefault="001562AE" w:rsidP="001562AE">
      <w:pPr>
        <w:ind w:left="720"/>
        <w:jc w:val="both"/>
      </w:pPr>
      <w:r w:rsidRPr="00344321">
        <w:t>Arbitrii sunt obligați să verifice la începutul fiecărei partide prezența fizică la teren a celor 7 jucători născuți după data de 01.01.2005 și să elimine de pe raportul de joc jucătorii care nu sunt prezenți.</w:t>
      </w:r>
    </w:p>
    <w:p w14:paraId="7A56E348" w14:textId="77777777" w:rsidR="001562AE" w:rsidRPr="00344321" w:rsidRDefault="001562AE" w:rsidP="001562AE">
      <w:pPr>
        <w:jc w:val="both"/>
      </w:pPr>
    </w:p>
    <w:p w14:paraId="725A421B" w14:textId="77777777" w:rsidR="001562AE" w:rsidRPr="00344321" w:rsidRDefault="001562AE" w:rsidP="001562AE">
      <w:pPr>
        <w:numPr>
          <w:ilvl w:val="0"/>
          <w:numId w:val="11"/>
        </w:numPr>
        <w:jc w:val="both"/>
      </w:pPr>
      <w:r w:rsidRPr="00344321">
        <w:t>Jucătorii vor beneficia de legitimare și viză anuală gratuită la Federația Română de Fotbal.</w:t>
      </w:r>
    </w:p>
    <w:p w14:paraId="0BA6F6E1" w14:textId="77777777" w:rsidR="001562AE" w:rsidRPr="00344321" w:rsidRDefault="001562AE" w:rsidP="001562AE">
      <w:pPr>
        <w:ind w:left="720"/>
        <w:jc w:val="both"/>
      </w:pPr>
    </w:p>
    <w:p w14:paraId="1F59CCF6" w14:textId="77777777" w:rsidR="001562AE" w:rsidRPr="00344321" w:rsidRDefault="001562AE" w:rsidP="001562AE">
      <w:pPr>
        <w:numPr>
          <w:ilvl w:val="0"/>
          <w:numId w:val="11"/>
        </w:numPr>
        <w:jc w:val="both"/>
      </w:pPr>
      <w:r w:rsidRPr="00344321">
        <w:t>Durata unui joc va fi de 40 minute timp efectiv, respectând prevederile din Legile Jocului - Futsal.</w:t>
      </w:r>
    </w:p>
    <w:p w14:paraId="5318CE2F" w14:textId="77777777" w:rsidR="001562AE" w:rsidRPr="00344321" w:rsidRDefault="001562AE" w:rsidP="001562AE">
      <w:pPr>
        <w:jc w:val="both"/>
      </w:pPr>
    </w:p>
    <w:p w14:paraId="79AAD296" w14:textId="77777777" w:rsidR="001562AE" w:rsidRPr="00344321" w:rsidRDefault="001562AE" w:rsidP="001562AE">
      <w:pPr>
        <w:numPr>
          <w:ilvl w:val="0"/>
          <w:numId w:val="11"/>
        </w:numPr>
        <w:jc w:val="both"/>
      </w:pPr>
      <w:r w:rsidRPr="00344321">
        <w:t>Sistemul de atribuire a punctelor va fi următorul: Joc câștigat - 3 puncte; Joc egal - 1 punct; Joc pierdut - 0 puncte.</w:t>
      </w:r>
    </w:p>
    <w:p w14:paraId="295DCBD0" w14:textId="77777777" w:rsidR="001562AE" w:rsidRPr="00344321" w:rsidRDefault="001562AE" w:rsidP="001562AE">
      <w:pPr>
        <w:jc w:val="both"/>
      </w:pPr>
    </w:p>
    <w:p w14:paraId="0E60C634" w14:textId="77777777" w:rsidR="001562AE" w:rsidRPr="00344321" w:rsidRDefault="001562AE" w:rsidP="001562AE">
      <w:pPr>
        <w:numPr>
          <w:ilvl w:val="0"/>
          <w:numId w:val="11"/>
        </w:numPr>
        <w:jc w:val="both"/>
      </w:pPr>
      <w:r w:rsidRPr="00344321">
        <w:t>Departajarea echipelor cu același număr de puncte (atât în clasamentul final cât și în clasamentul locurilor secunde) se va face respectând prevederile art.27 alin.3 din ROC Fotbal în Sală. Dacă și după aplicarea acestui criteriu, echipele nu pot fi departajate, se va proceda la tragerea la sorți.</w:t>
      </w:r>
    </w:p>
    <w:p w14:paraId="31A071FD" w14:textId="77777777" w:rsidR="001562AE" w:rsidRPr="00344321" w:rsidRDefault="001562AE" w:rsidP="001562AE">
      <w:pPr>
        <w:jc w:val="both"/>
      </w:pPr>
    </w:p>
    <w:p w14:paraId="7341BA1E" w14:textId="77777777" w:rsidR="001562AE" w:rsidRPr="00344321" w:rsidRDefault="001562AE" w:rsidP="001562AE">
      <w:pPr>
        <w:numPr>
          <w:ilvl w:val="0"/>
          <w:numId w:val="11"/>
        </w:numPr>
        <w:jc w:val="both"/>
      </w:pPr>
      <w:r w:rsidRPr="00344321">
        <w:t>Jocurile în care trebuie stabilită o învingătoare și departajarea nu poate fi făcuta la finalul timpului regulamentar (meciuri eliminatorii, semifinale, finale, etc), vor fi urmate de două reprize de prelungiri de 5 minute. Dacă și la finalul reprizelor de prelungiri egalitatea persistă, se vor executa lovituri de penalitate conform regulamentelor în vigoare. În cazul jocurilor tur-retur nu se mai aplică regula golului marcat în deplasare.</w:t>
      </w:r>
    </w:p>
    <w:p w14:paraId="3B8E0E7B" w14:textId="77777777" w:rsidR="001562AE" w:rsidRPr="00344321" w:rsidRDefault="001562AE" w:rsidP="001562AE">
      <w:pPr>
        <w:ind w:left="720"/>
        <w:jc w:val="both"/>
      </w:pPr>
    </w:p>
    <w:p w14:paraId="53CE48A5" w14:textId="77777777" w:rsidR="001562AE" w:rsidRPr="00344321" w:rsidRDefault="001562AE" w:rsidP="001562AE">
      <w:pPr>
        <w:numPr>
          <w:ilvl w:val="0"/>
          <w:numId w:val="11"/>
        </w:numPr>
        <w:jc w:val="both"/>
      </w:pPr>
      <w:r w:rsidRPr="00344321">
        <w:t>Campionatul Național U19 Futsal/Liga Elitelor Futsal U19 va fi organizat în mai multe etape (faze).</w:t>
      </w:r>
    </w:p>
    <w:p w14:paraId="2BC5B21E" w14:textId="77777777" w:rsidR="001562AE" w:rsidRPr="00344321" w:rsidRDefault="001562AE" w:rsidP="001562AE">
      <w:pPr>
        <w:jc w:val="both"/>
      </w:pPr>
    </w:p>
    <w:p w14:paraId="5A4EEA03" w14:textId="77777777" w:rsidR="001562AE" w:rsidRPr="00344321" w:rsidRDefault="001562AE" w:rsidP="001562AE">
      <w:pPr>
        <w:pStyle w:val="ListParagraph"/>
        <w:numPr>
          <w:ilvl w:val="0"/>
          <w:numId w:val="12"/>
        </w:numPr>
        <w:spacing w:after="0" w:line="240" w:lineRule="auto"/>
        <w:contextualSpacing w:val="0"/>
        <w:jc w:val="both"/>
        <w:rPr>
          <w:b/>
        </w:rPr>
      </w:pPr>
      <w:r w:rsidRPr="00344321">
        <w:rPr>
          <w:b/>
        </w:rPr>
        <w:t xml:space="preserve">Faza regională </w:t>
      </w:r>
    </w:p>
    <w:p w14:paraId="20744903" w14:textId="77777777" w:rsidR="001562AE" w:rsidRPr="00344321" w:rsidRDefault="001562AE" w:rsidP="001562AE">
      <w:pPr>
        <w:ind w:left="720"/>
        <w:jc w:val="both"/>
      </w:pPr>
    </w:p>
    <w:p w14:paraId="2821BC5A" w14:textId="77777777" w:rsidR="001562AE" w:rsidRPr="00344321" w:rsidRDefault="001562AE" w:rsidP="001562AE">
      <w:pPr>
        <w:ind w:left="720"/>
        <w:jc w:val="both"/>
      </w:pPr>
      <w:r w:rsidRPr="00344321">
        <w:t xml:space="preserve">Echipele sunt împărțite în 5 serii a câte 3 sau 4 echipe respectând criteriul geografic de către Departamentul Competiții FRF împreună cu Comisia de Fotbal în Sală și vor fi aprobate de către Comitetul Executiv al FRF. </w:t>
      </w:r>
    </w:p>
    <w:p w14:paraId="31438E61" w14:textId="77777777" w:rsidR="001562AE" w:rsidRPr="00344321" w:rsidRDefault="001562AE" w:rsidP="001562AE">
      <w:pPr>
        <w:ind w:left="720"/>
        <w:jc w:val="both"/>
      </w:pPr>
      <w:r w:rsidRPr="00344321">
        <w:t>Meciurile se vor disputa în sistem campionat astfel: pentru seriile de 4 echipe tur retur (6 etape), pentru seriile de 3 echipe tur-retur-tur (9 etape, 6 jocuri/echipă)</w:t>
      </w:r>
    </w:p>
    <w:p w14:paraId="07B9F63C" w14:textId="77777777" w:rsidR="001562AE" w:rsidRPr="00344321" w:rsidRDefault="001562AE" w:rsidP="001562AE">
      <w:pPr>
        <w:pStyle w:val="ListParagraph"/>
        <w:ind w:left="1080"/>
        <w:jc w:val="both"/>
      </w:pPr>
    </w:p>
    <w:p w14:paraId="04280ADB" w14:textId="77777777" w:rsidR="001562AE" w:rsidRPr="00344321" w:rsidRDefault="001562AE" w:rsidP="001562AE">
      <w:pPr>
        <w:ind w:left="720"/>
        <w:jc w:val="both"/>
      </w:pPr>
      <w:r w:rsidRPr="00344321">
        <w:t xml:space="preserve">Echipele clasate pe locurile 1 în fiecare serie regională și cel mai bun loc 2 se vor califica în Liga Elitelor. Pentru desemnarea celui mai bun loc 2 se vor lua în calcul doar rezultatele cu echipele de pe locul 1 și locul 3. Celelalte echipe clasate pe locul 2 vor disputa meciuri de baraj, tur-retur, pentru calificarea în Liga Elitelor. Acestea vor fi împerecheate geografic iar ordinea meciurilor va fi trasă la sorți.  </w:t>
      </w:r>
    </w:p>
    <w:p w14:paraId="0F3529BC" w14:textId="77777777" w:rsidR="001562AE" w:rsidRPr="00344321" w:rsidRDefault="001562AE" w:rsidP="001562AE">
      <w:pPr>
        <w:ind w:left="720"/>
        <w:jc w:val="both"/>
      </w:pPr>
    </w:p>
    <w:p w14:paraId="058ED14A" w14:textId="77777777" w:rsidR="001562AE" w:rsidRPr="00344321" w:rsidRDefault="001562AE" w:rsidP="001562AE">
      <w:pPr>
        <w:pStyle w:val="ListParagraph"/>
        <w:numPr>
          <w:ilvl w:val="0"/>
          <w:numId w:val="12"/>
        </w:numPr>
        <w:spacing w:after="0" w:line="240" w:lineRule="auto"/>
        <w:contextualSpacing w:val="0"/>
        <w:jc w:val="both"/>
      </w:pPr>
      <w:r w:rsidRPr="00344321">
        <w:rPr>
          <w:b/>
        </w:rPr>
        <w:t>Liga Elitelor</w:t>
      </w:r>
      <w:r w:rsidRPr="00344321">
        <w:t xml:space="preserve"> – cele 8 echipe sunt împărțite în 2 serii regionale respectând criteriul geografic; se dispută sistem campionat tur-retur fiecare cu fiecare, 6 etape; echipele clasate pe primele două locuri în fiecare serie se califică la turneul final al Ligii Elitelor Futsal U19;</w:t>
      </w:r>
    </w:p>
    <w:p w14:paraId="52FFBC01" w14:textId="77777777" w:rsidR="001562AE" w:rsidRPr="00344321" w:rsidRDefault="001562AE" w:rsidP="001562AE">
      <w:pPr>
        <w:pStyle w:val="ListParagraph"/>
        <w:ind w:left="1440"/>
        <w:jc w:val="both"/>
      </w:pPr>
    </w:p>
    <w:p w14:paraId="37DC4E14" w14:textId="77777777" w:rsidR="001562AE" w:rsidRPr="00344321" w:rsidRDefault="001562AE" w:rsidP="001562AE">
      <w:pPr>
        <w:pStyle w:val="ListParagraph"/>
        <w:numPr>
          <w:ilvl w:val="0"/>
          <w:numId w:val="12"/>
        </w:numPr>
        <w:spacing w:after="0" w:line="240" w:lineRule="auto"/>
        <w:contextualSpacing w:val="0"/>
        <w:jc w:val="both"/>
      </w:pPr>
      <w:r w:rsidRPr="00344321">
        <w:rPr>
          <w:b/>
        </w:rPr>
        <w:lastRenderedPageBreak/>
        <w:t>Turneul Final Liga Elitelor Futsal U19</w:t>
      </w:r>
      <w:r w:rsidRPr="00344321">
        <w:t xml:space="preserve"> – echipele vor juca semifinale și finale astfel:</w:t>
      </w:r>
    </w:p>
    <w:p w14:paraId="19AC1555" w14:textId="77777777" w:rsidR="001562AE" w:rsidRPr="00344321" w:rsidRDefault="001562AE" w:rsidP="001562AE">
      <w:pPr>
        <w:pStyle w:val="ListParagraph"/>
        <w:ind w:left="1440"/>
        <w:jc w:val="both"/>
      </w:pPr>
      <w:r w:rsidRPr="00344321">
        <w:t>Semifinala 1: Loc 1 Seria 1 – Loc 2 Seria 2</w:t>
      </w:r>
    </w:p>
    <w:p w14:paraId="79BB1CF7" w14:textId="77777777" w:rsidR="001562AE" w:rsidRPr="00344321" w:rsidRDefault="001562AE" w:rsidP="001562AE">
      <w:pPr>
        <w:pStyle w:val="ListParagraph"/>
        <w:ind w:left="1440"/>
        <w:jc w:val="both"/>
      </w:pPr>
      <w:r w:rsidRPr="00344321">
        <w:t>Semifinala 2: Loc 1 Seria 2 – Loc 2 Seria 1</w:t>
      </w:r>
    </w:p>
    <w:p w14:paraId="1A532DB0" w14:textId="77777777" w:rsidR="001562AE" w:rsidRPr="00344321" w:rsidRDefault="001562AE" w:rsidP="001562AE">
      <w:pPr>
        <w:pStyle w:val="ListParagraph"/>
        <w:ind w:left="1440"/>
        <w:jc w:val="both"/>
      </w:pPr>
      <w:r w:rsidRPr="00344321">
        <w:t>Finala mică – învinsele din semifinale</w:t>
      </w:r>
    </w:p>
    <w:p w14:paraId="040C7974" w14:textId="77777777" w:rsidR="001562AE" w:rsidRPr="00344321" w:rsidRDefault="001562AE" w:rsidP="001562AE">
      <w:pPr>
        <w:pStyle w:val="ListParagraph"/>
        <w:ind w:left="1440"/>
        <w:jc w:val="both"/>
      </w:pPr>
      <w:r w:rsidRPr="00344321">
        <w:t>Finala Liga Elitelor Futsal U19– învingătoarele din semifinale</w:t>
      </w:r>
    </w:p>
    <w:p w14:paraId="6D9C19AD" w14:textId="77777777" w:rsidR="001562AE" w:rsidRPr="00344321" w:rsidRDefault="001562AE" w:rsidP="001562AE">
      <w:pPr>
        <w:pStyle w:val="ListParagraph"/>
        <w:ind w:left="1440"/>
        <w:jc w:val="both"/>
      </w:pPr>
    </w:p>
    <w:p w14:paraId="1891E714" w14:textId="4AD7F036" w:rsidR="001562AE" w:rsidRPr="00344321" w:rsidRDefault="001562AE" w:rsidP="001562AE">
      <w:pPr>
        <w:ind w:left="720"/>
        <w:jc w:val="both"/>
      </w:pPr>
      <w:r w:rsidRPr="00344321">
        <w:rPr>
          <w:b/>
        </w:rPr>
        <w:t>Campionatul Național Futsal U19</w:t>
      </w:r>
      <w:r w:rsidRPr="00344321">
        <w:t xml:space="preserve"> – echipele care nu s-au calificat în Liga Elitelor vor continua să joace în această competiție. Echipele vor forma 3 serii de 3 sau 4 echipe. Acestea vor fi formate respectând criteriul geografic. Meciurile se vor disputa în sistem campionat astfel: pentru seriile de 4 echipe tur retur (6 etape), pentru seriile de 3 echipe tur-retur-tur (9 etape, 6 jocuri/echipă). Echipele câștigătoare ale celor 3 serii și cel mai bun loc 2 se califică la Turneul Final care se va disputa după un format similar cu Turneul Final al Ligii Elitelor. </w:t>
      </w:r>
    </w:p>
    <w:p w14:paraId="305AAD07" w14:textId="77777777" w:rsidR="001562AE" w:rsidRPr="00344321" w:rsidRDefault="001562AE" w:rsidP="001562AE">
      <w:pPr>
        <w:pStyle w:val="ListParagraph"/>
        <w:ind w:left="1440"/>
        <w:jc w:val="both"/>
      </w:pPr>
    </w:p>
    <w:p w14:paraId="21ACB951" w14:textId="77777777" w:rsidR="001562AE" w:rsidRPr="00344321" w:rsidRDefault="001562AE" w:rsidP="001562AE">
      <w:pPr>
        <w:jc w:val="both"/>
      </w:pPr>
    </w:p>
    <w:p w14:paraId="7A4E0EBF" w14:textId="77777777" w:rsidR="001562AE" w:rsidRPr="00344321" w:rsidRDefault="001562AE" w:rsidP="001562AE">
      <w:pPr>
        <w:widowControl w:val="0"/>
        <w:numPr>
          <w:ilvl w:val="0"/>
          <w:numId w:val="11"/>
        </w:numPr>
        <w:overflowPunct w:val="0"/>
        <w:autoSpaceDE w:val="0"/>
        <w:autoSpaceDN w:val="0"/>
        <w:adjustRightInd w:val="0"/>
        <w:spacing w:line="22" w:lineRule="atLeast"/>
        <w:ind w:right="60"/>
        <w:jc w:val="both"/>
      </w:pPr>
      <w:r w:rsidRPr="00344321">
        <w:t>Meciurile vor fi programate în zilele de sâmbătă, duminică în intervalul orar 11,00-19,00 sau în zilele de luni sau marți în intervalul orar 16,00-19,00. Jocurile pot fi programate și în alte zile sau în alt interval orar numai cu acordul ambelor cluburi și respectând ordinea etapelor din desfășurarea normală a competiției. Jocurile etapelor intermediare se vor disputa în zilele de miercuri și joi în intervalul orar 15.00-19.00.</w:t>
      </w:r>
    </w:p>
    <w:p w14:paraId="1F98A9AD" w14:textId="77777777" w:rsidR="001562AE" w:rsidRPr="00344321" w:rsidRDefault="001562AE" w:rsidP="001562AE">
      <w:pPr>
        <w:widowControl w:val="0"/>
        <w:overflowPunct w:val="0"/>
        <w:autoSpaceDE w:val="0"/>
        <w:autoSpaceDN w:val="0"/>
        <w:adjustRightInd w:val="0"/>
        <w:spacing w:line="22" w:lineRule="atLeast"/>
        <w:ind w:left="720" w:right="60"/>
        <w:jc w:val="both"/>
      </w:pPr>
      <w:r w:rsidRPr="00344321">
        <w:t>Ziua și ora de disputare a partidelor se stabilesc de către clubul gazdă fără a avea acceptul echipei vizitatoare și vor fi comunicate în scris (prin fax, email) Departamentului Competiții Fotbal în Sală până cel târziu cu 7 zile înainte de disputarea jocurilor (până la sfârșitul zilei de luni), sub sancțiunea neprogramării partidei și omologării acesteia cu 5-0 în favoarea echipei vizitatoare.</w:t>
      </w:r>
    </w:p>
    <w:p w14:paraId="3EB22817" w14:textId="77777777" w:rsidR="001562AE" w:rsidRPr="00344321" w:rsidRDefault="001562AE" w:rsidP="001562AE">
      <w:pPr>
        <w:widowControl w:val="0"/>
        <w:overflowPunct w:val="0"/>
        <w:autoSpaceDE w:val="0"/>
        <w:autoSpaceDN w:val="0"/>
        <w:adjustRightInd w:val="0"/>
        <w:spacing w:line="22" w:lineRule="atLeast"/>
        <w:ind w:left="720" w:right="60"/>
        <w:jc w:val="both"/>
      </w:pPr>
    </w:p>
    <w:p w14:paraId="53B8D6D1" w14:textId="77777777" w:rsidR="001562AE" w:rsidRPr="00344321" w:rsidRDefault="001562AE" w:rsidP="001562AE">
      <w:pPr>
        <w:numPr>
          <w:ilvl w:val="0"/>
          <w:numId w:val="11"/>
        </w:numPr>
        <w:jc w:val="both"/>
      </w:pPr>
      <w:r w:rsidRPr="00344321">
        <w:t>Turneul final se va desfășura într-o localitate stabilită de Comisia de Fotbal în Sală a FRF. Cluburile care doresc să organizeze turneul final vor depune oferte de organizare după finalizarea fazei a doua, urmând ca acestea să fie analizate de către Departamentul Competiții FRF și Comisia de Fotbal în Sală și Fotbal pe Plaja din cadrul FRF și să decidă locația de desfășurare a turneului final. Echipele participante la turneul final vor primi un sprijin financiar suplimentar din partea FRF.</w:t>
      </w:r>
    </w:p>
    <w:p w14:paraId="7515EF4E" w14:textId="77777777" w:rsidR="001562AE" w:rsidRPr="00344321" w:rsidRDefault="001562AE" w:rsidP="001562AE">
      <w:pPr>
        <w:ind w:left="720"/>
        <w:jc w:val="both"/>
      </w:pPr>
    </w:p>
    <w:p w14:paraId="658A8C4E" w14:textId="77777777" w:rsidR="001562AE" w:rsidRPr="00344321" w:rsidRDefault="001562AE" w:rsidP="001562AE">
      <w:pPr>
        <w:numPr>
          <w:ilvl w:val="0"/>
          <w:numId w:val="11"/>
        </w:numPr>
        <w:jc w:val="both"/>
      </w:pPr>
      <w:r w:rsidRPr="00344321">
        <w:t>Avertismentele primite în faza regională se anulează pentru Liga Elitelor. Avertismentele primite în cadrul Ligii Elitelor se anulează pentru turneul final. Suspendările dictate după încheierea oricărei faze a competiției își vor face efectul în cadrul fazei următoare, indiferent de cauza care a provocat suspendarea (cartonaș roșu, suspendare în urma acumulării de cartonașe galbene).</w:t>
      </w:r>
    </w:p>
    <w:p w14:paraId="0F3567AD" w14:textId="77777777" w:rsidR="001562AE" w:rsidRPr="00344321" w:rsidRDefault="001562AE" w:rsidP="001562AE">
      <w:pPr>
        <w:ind w:left="720"/>
        <w:jc w:val="both"/>
      </w:pPr>
    </w:p>
    <w:p w14:paraId="0ED71B70" w14:textId="77777777" w:rsidR="001562AE" w:rsidRPr="00344321" w:rsidRDefault="001562AE" w:rsidP="001562AE">
      <w:pPr>
        <w:numPr>
          <w:ilvl w:val="0"/>
          <w:numId w:val="11"/>
        </w:numPr>
        <w:jc w:val="both"/>
      </w:pPr>
      <w:r w:rsidRPr="00344321">
        <w:t>Jocurile vor fi arbitrate de 2 arbitri care vor fi delegați de către Compartimentul Fotbal în Sală al CCA din rândul arbitrilor din lotul național de fotbal în sală sau din rândul arbitrilor din loturile județene de futsal.</w:t>
      </w:r>
    </w:p>
    <w:p w14:paraId="6D444504" w14:textId="77777777" w:rsidR="001562AE" w:rsidRPr="00344321" w:rsidRDefault="001562AE" w:rsidP="001562AE">
      <w:pPr>
        <w:jc w:val="both"/>
      </w:pPr>
    </w:p>
    <w:p w14:paraId="3E84306B" w14:textId="77777777" w:rsidR="00BF7680" w:rsidRPr="00344321" w:rsidRDefault="00BF7680" w:rsidP="001562AE">
      <w:pPr>
        <w:jc w:val="both"/>
      </w:pPr>
    </w:p>
    <w:p w14:paraId="704253D5" w14:textId="77777777" w:rsidR="00BF7680" w:rsidRPr="00344321" w:rsidRDefault="00BF7680" w:rsidP="001562AE">
      <w:pPr>
        <w:jc w:val="both"/>
      </w:pPr>
    </w:p>
    <w:p w14:paraId="3B96FFDA" w14:textId="77777777" w:rsidR="00BF7680" w:rsidRPr="00344321" w:rsidRDefault="00BF7680" w:rsidP="001562AE">
      <w:pPr>
        <w:jc w:val="both"/>
      </w:pPr>
    </w:p>
    <w:p w14:paraId="2AE21035" w14:textId="77777777" w:rsidR="00BF7680" w:rsidRPr="00344321" w:rsidRDefault="00BF7680" w:rsidP="001562AE">
      <w:pPr>
        <w:jc w:val="both"/>
      </w:pPr>
    </w:p>
    <w:p w14:paraId="3D949C11" w14:textId="77777777" w:rsidR="00BF7680" w:rsidRPr="00344321" w:rsidRDefault="00BF7680" w:rsidP="001562AE">
      <w:pPr>
        <w:jc w:val="both"/>
      </w:pPr>
    </w:p>
    <w:p w14:paraId="093417B7" w14:textId="77777777" w:rsidR="00BF7680" w:rsidRPr="00344321" w:rsidRDefault="00BF7680" w:rsidP="001562AE">
      <w:pPr>
        <w:jc w:val="both"/>
      </w:pPr>
    </w:p>
    <w:p w14:paraId="3634B51C" w14:textId="77777777" w:rsidR="00F2348A" w:rsidRPr="00344321" w:rsidRDefault="00F2348A" w:rsidP="001562AE">
      <w:pPr>
        <w:jc w:val="both"/>
      </w:pPr>
    </w:p>
    <w:p w14:paraId="2E7E6B4C" w14:textId="77777777" w:rsidR="00BF7680" w:rsidRPr="00344321" w:rsidRDefault="00BF7680" w:rsidP="001562AE">
      <w:pPr>
        <w:jc w:val="both"/>
      </w:pPr>
    </w:p>
    <w:p w14:paraId="42E715B4" w14:textId="77777777" w:rsidR="00BF7680" w:rsidRPr="00344321" w:rsidRDefault="00BF7680" w:rsidP="001562AE">
      <w:pPr>
        <w:jc w:val="both"/>
      </w:pPr>
    </w:p>
    <w:p w14:paraId="6F18A688" w14:textId="77777777" w:rsidR="001562AE" w:rsidRPr="00344321" w:rsidRDefault="001562AE" w:rsidP="001562AE">
      <w:pPr>
        <w:numPr>
          <w:ilvl w:val="0"/>
          <w:numId w:val="11"/>
        </w:numPr>
        <w:jc w:val="both"/>
      </w:pPr>
      <w:r w:rsidRPr="00344321">
        <w:rPr>
          <w:lang w:val="de-DE"/>
        </w:rPr>
        <w:t xml:space="preserve">În această competiție nu vor fi delegați arbitri de rezervă. </w:t>
      </w:r>
      <w:r w:rsidRPr="00344321">
        <w:t>Observatorii oficiali pot fi delegați la turneul final și vor avea acelasi barem ca al arbitrilor.</w:t>
      </w:r>
    </w:p>
    <w:p w14:paraId="1FB9A7D1" w14:textId="77777777" w:rsidR="001562AE" w:rsidRPr="00344321" w:rsidRDefault="001562AE" w:rsidP="001562AE">
      <w:pPr>
        <w:jc w:val="both"/>
      </w:pPr>
    </w:p>
    <w:p w14:paraId="3067D2DF" w14:textId="77777777" w:rsidR="001562AE" w:rsidRPr="00344321" w:rsidRDefault="001562AE" w:rsidP="001562AE">
      <w:pPr>
        <w:numPr>
          <w:ilvl w:val="0"/>
          <w:numId w:val="11"/>
        </w:numPr>
        <w:jc w:val="both"/>
      </w:pPr>
      <w:r w:rsidRPr="00344321">
        <w:t>Baremul de joc al arbitrilor va fi de 170 RON/arbitru sumă brută. Arbitrii vor elibera factură și chitanță pentru contravaloarea baremului de arbitraj.</w:t>
      </w:r>
    </w:p>
    <w:p w14:paraId="1A11759A" w14:textId="77777777" w:rsidR="001562AE" w:rsidRPr="00344321" w:rsidRDefault="001562AE" w:rsidP="001562AE">
      <w:pPr>
        <w:jc w:val="both"/>
      </w:pPr>
    </w:p>
    <w:p w14:paraId="2AD95E74" w14:textId="77777777" w:rsidR="001562AE" w:rsidRPr="00344321" w:rsidRDefault="001562AE" w:rsidP="001562AE">
      <w:pPr>
        <w:numPr>
          <w:ilvl w:val="0"/>
          <w:numId w:val="11"/>
        </w:numPr>
        <w:jc w:val="both"/>
      </w:pPr>
      <w:r w:rsidRPr="00344321">
        <w:t>În cazul jocurilor din primele două faze ale competiției (Faza regională și Liga Elitelor) arbitrii vor fi delegați din rândul arbitrilor din localitatea în care se desfășoara jocul sau din localități cât mai aproape de aceasta.</w:t>
      </w:r>
    </w:p>
    <w:p w14:paraId="700942E2" w14:textId="77777777" w:rsidR="001562AE" w:rsidRPr="00344321" w:rsidRDefault="001562AE" w:rsidP="001562AE">
      <w:pPr>
        <w:jc w:val="both"/>
      </w:pPr>
    </w:p>
    <w:p w14:paraId="2E57C187" w14:textId="77777777" w:rsidR="001562AE" w:rsidRPr="00344321" w:rsidRDefault="001562AE" w:rsidP="001562AE">
      <w:pPr>
        <w:numPr>
          <w:ilvl w:val="0"/>
          <w:numId w:val="11"/>
        </w:numPr>
        <w:jc w:val="both"/>
      </w:pPr>
      <w:r w:rsidRPr="00344321">
        <w:t>Daca echipa care joacă în deplasare, în primele două faze ale competiției, dorește ca arbitrii să nu fie din localitatea în care se desfășoara jocul, clubul respectiv va solicita CCA cu cel puțin 10 zile înaintea partidei delegarea unei brigăzi din altă localitate. Clubul respectiv va suporta costurile de transport ale arbitrilor respectivi de la localitatea de domiciliu până la locul de desfășurare a jocului.</w:t>
      </w:r>
    </w:p>
    <w:p w14:paraId="77A82165" w14:textId="77777777" w:rsidR="001562AE" w:rsidRPr="00344321" w:rsidRDefault="001562AE" w:rsidP="001562AE">
      <w:pPr>
        <w:ind w:left="720"/>
        <w:jc w:val="both"/>
      </w:pPr>
    </w:p>
    <w:p w14:paraId="0816193B" w14:textId="77777777" w:rsidR="001562AE" w:rsidRPr="00344321" w:rsidRDefault="001562AE" w:rsidP="001562AE">
      <w:pPr>
        <w:numPr>
          <w:ilvl w:val="0"/>
          <w:numId w:val="11"/>
        </w:numPr>
        <w:jc w:val="both"/>
      </w:pPr>
      <w:r w:rsidRPr="00344321">
        <w:t>La jocurile din Campionatul Național Juniori U19 Futsal/Liga Elitelor Futsal U19, echipa gazdă va asigura toate condițiile pentru buna desfașurare a jocului, conform prevederilor ROC Fotbal în Sală: sală de joc, asistență medicală, cronometror, securitate, etc.</w:t>
      </w:r>
    </w:p>
    <w:p w14:paraId="52D29186" w14:textId="77777777" w:rsidR="001562AE" w:rsidRPr="00344321" w:rsidRDefault="001562AE" w:rsidP="001562AE">
      <w:pPr>
        <w:pStyle w:val="ListParagraph"/>
        <w:jc w:val="both"/>
      </w:pPr>
    </w:p>
    <w:p w14:paraId="73259825" w14:textId="77777777" w:rsidR="001562AE" w:rsidRPr="00344321" w:rsidRDefault="001562AE" w:rsidP="001562AE">
      <w:pPr>
        <w:numPr>
          <w:ilvl w:val="0"/>
          <w:numId w:val="11"/>
        </w:numPr>
        <w:jc w:val="both"/>
      </w:pPr>
      <w:r w:rsidRPr="00344321">
        <w:t>Prevederile prezentului Regulament se completează cu prevederile ROC Fotbal în Sală.</w:t>
      </w:r>
    </w:p>
    <w:p w14:paraId="044AB4D0" w14:textId="77777777" w:rsidR="001562AE" w:rsidRPr="00963154" w:rsidRDefault="001562AE" w:rsidP="001562AE">
      <w:pPr>
        <w:ind w:left="426"/>
        <w:jc w:val="both"/>
        <w:rPr>
          <w:b/>
          <w:sz w:val="28"/>
          <w:szCs w:val="28"/>
        </w:rPr>
      </w:pPr>
    </w:p>
    <w:p w14:paraId="41073C4C" w14:textId="77777777" w:rsidR="001562AE" w:rsidRPr="00963154" w:rsidRDefault="001562AE" w:rsidP="001562AE">
      <w:pPr>
        <w:jc w:val="both"/>
      </w:pPr>
    </w:p>
    <w:p w14:paraId="4DA0F3F2" w14:textId="77777777" w:rsidR="001562AE" w:rsidRPr="00963154" w:rsidRDefault="001562AE" w:rsidP="001562AE">
      <w:pPr>
        <w:jc w:val="both"/>
      </w:pPr>
    </w:p>
    <w:p w14:paraId="32BB5791" w14:textId="77777777" w:rsidR="001562AE" w:rsidRPr="00963154" w:rsidRDefault="001562AE" w:rsidP="001562AE">
      <w:pPr>
        <w:jc w:val="both"/>
      </w:pPr>
    </w:p>
    <w:p w14:paraId="581B288C" w14:textId="77777777" w:rsidR="001562AE" w:rsidRPr="00963154" w:rsidRDefault="001562AE" w:rsidP="001562AE">
      <w:pPr>
        <w:jc w:val="both"/>
      </w:pPr>
    </w:p>
    <w:p w14:paraId="24EF58A7" w14:textId="77777777" w:rsidR="001562AE" w:rsidRPr="00963154" w:rsidRDefault="001562AE" w:rsidP="001562AE">
      <w:pPr>
        <w:jc w:val="both"/>
      </w:pPr>
    </w:p>
    <w:p w14:paraId="69F2F33E" w14:textId="77777777" w:rsidR="00EB21C7" w:rsidRDefault="00EB21C7" w:rsidP="00EB21C7">
      <w:pPr>
        <w:jc w:val="center"/>
        <w:rPr>
          <w:rFonts w:ascii="Arial" w:hAnsi="Arial" w:cs="Arial"/>
          <w:b/>
          <w:sz w:val="32"/>
          <w:szCs w:val="32"/>
        </w:rPr>
      </w:pPr>
    </w:p>
    <w:p w14:paraId="1A0F4DA2" w14:textId="77777777" w:rsidR="00EB21C7" w:rsidRDefault="00EB21C7" w:rsidP="00EB21C7">
      <w:pPr>
        <w:jc w:val="center"/>
        <w:rPr>
          <w:rFonts w:ascii="Arial" w:hAnsi="Arial" w:cs="Arial"/>
          <w:b/>
          <w:sz w:val="32"/>
          <w:szCs w:val="32"/>
        </w:rPr>
      </w:pPr>
    </w:p>
    <w:sectPr w:rsidR="00EB21C7" w:rsidSect="0052471A">
      <w:headerReference w:type="default" r:id="rId8"/>
      <w:footerReference w:type="default" r:id="rId9"/>
      <w:headerReference w:type="first" r:id="rId10"/>
      <w:footerReference w:type="first" r:id="rId11"/>
      <w:pgSz w:w="11900" w:h="16840" w:code="9"/>
      <w:pgMar w:top="1008" w:right="1296" w:bottom="1008" w:left="1296" w:header="864"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2043F" w14:textId="77777777" w:rsidR="000F1539" w:rsidRDefault="000F1539" w:rsidP="00C91A05">
      <w:r>
        <w:separator/>
      </w:r>
    </w:p>
  </w:endnote>
  <w:endnote w:type="continuationSeparator" w:id="0">
    <w:p w14:paraId="284CBD74" w14:textId="77777777" w:rsidR="000F1539" w:rsidRDefault="000F1539" w:rsidP="00C9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oho Pro Condensed">
    <w:altName w:val="Century"/>
    <w:panose1 w:val="00000000000000000000"/>
    <w:charset w:val="00"/>
    <w:family w:val="roman"/>
    <w:notTrueType/>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Soho Pro Medium">
    <w:altName w:val="Cambria Math"/>
    <w:panose1 w:val="00000000000000000000"/>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162105"/>
      <w:docPartObj>
        <w:docPartGallery w:val="Page Numbers (Bottom of Page)"/>
        <w:docPartUnique/>
      </w:docPartObj>
    </w:sdtPr>
    <w:sdtEndPr>
      <w:rPr>
        <w:noProof/>
      </w:rPr>
    </w:sdtEndPr>
    <w:sdtContent>
      <w:p w14:paraId="2F525D8B" w14:textId="38AF8330" w:rsidR="005143A8" w:rsidRDefault="005143A8">
        <w:pPr>
          <w:pStyle w:val="Footer"/>
          <w:jc w:val="right"/>
        </w:pPr>
        <w:r>
          <w:fldChar w:fldCharType="begin"/>
        </w:r>
        <w:r>
          <w:instrText xml:space="preserve"> PAGE   \* MERGEFORMAT </w:instrText>
        </w:r>
        <w:r>
          <w:fldChar w:fldCharType="separate"/>
        </w:r>
        <w:r w:rsidR="00A6575D">
          <w:rPr>
            <w:noProof/>
          </w:rPr>
          <w:t>4</w:t>
        </w:r>
        <w:r>
          <w:rPr>
            <w:noProof/>
          </w:rPr>
          <w:fldChar w:fldCharType="end"/>
        </w:r>
      </w:p>
    </w:sdtContent>
  </w:sdt>
  <w:p w14:paraId="3B7A95C7" w14:textId="24939ED0" w:rsidR="006C42EE" w:rsidRPr="002A6CCE" w:rsidRDefault="006C42EE" w:rsidP="002A6CCE">
    <w:pPr>
      <w:pStyle w:val="Footer"/>
      <w:ind w:left="1418"/>
      <w:rPr>
        <w:rFonts w:ascii="Soho Pro Condensed" w:hAnsi="Soho Pro Condensed"/>
        <w:color w:val="FF000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B911" w14:textId="345894B2" w:rsidR="006C42EE" w:rsidRPr="006C42EE" w:rsidRDefault="006C42EE" w:rsidP="006C42EE">
    <w:pPr>
      <w:pStyle w:val="Footer"/>
      <w:ind w:left="1418"/>
      <w:rPr>
        <w:rFonts w:ascii="Soho Pro Condensed" w:hAnsi="Soho Pro Condensed"/>
        <w:color w:val="FF0000"/>
        <w:lang w:val="en-US"/>
      </w:rPr>
    </w:pPr>
    <w:r w:rsidRPr="006C42EE">
      <w:rPr>
        <w:rFonts w:ascii="Soho Pro Condensed" w:hAnsi="Soho Pro Condensed"/>
        <w:color w:val="FF0000"/>
        <w:lang w:val="en-US"/>
      </w:rPr>
      <w:t>www.frf.ro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96BB4" w14:textId="77777777" w:rsidR="000F1539" w:rsidRDefault="000F1539" w:rsidP="00C91A05">
      <w:r>
        <w:separator/>
      </w:r>
    </w:p>
  </w:footnote>
  <w:footnote w:type="continuationSeparator" w:id="0">
    <w:p w14:paraId="43140566" w14:textId="77777777" w:rsidR="000F1539" w:rsidRDefault="000F1539" w:rsidP="00C9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1265" w14:textId="181679E8" w:rsidR="002A6CCE" w:rsidRDefault="002A6CCE">
    <w:pPr>
      <w:pStyle w:val="Header"/>
    </w:pPr>
    <w:r>
      <w:rPr>
        <w:noProof/>
        <w:lang w:val="ro-RO" w:eastAsia="ro-RO"/>
      </w:rPr>
      <w:drawing>
        <wp:anchor distT="0" distB="0" distL="114300" distR="114300" simplePos="0" relativeHeight="251658240" behindDoc="0" locked="0" layoutInCell="1" allowOverlap="1" wp14:anchorId="30049124" wp14:editId="4D5AE85B">
          <wp:simplePos x="0" y="0"/>
          <wp:positionH relativeFrom="page">
            <wp:posOffset>355600</wp:posOffset>
          </wp:positionH>
          <wp:positionV relativeFrom="page">
            <wp:posOffset>756285</wp:posOffset>
          </wp:positionV>
          <wp:extent cx="1292400" cy="1216800"/>
          <wp:effectExtent l="0" t="0" r="317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frf.png"/>
                  <pic:cNvPicPr/>
                </pic:nvPicPr>
                <pic:blipFill>
                  <a:blip r:embed="rId1">
                    <a:extLst>
                      <a:ext uri="{28A0092B-C50C-407E-A947-70E740481C1C}">
                        <a14:useLocalDpi xmlns:a14="http://schemas.microsoft.com/office/drawing/2010/main" val="0"/>
                      </a:ext>
                    </a:extLst>
                  </a:blip>
                  <a:stretch>
                    <a:fillRect/>
                  </a:stretch>
                </pic:blipFill>
                <pic:spPr>
                  <a:xfrm>
                    <a:off x="0" y="0"/>
                    <a:ext cx="1292400" cy="121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851" w:type="dxa"/>
      <w:tblCellMar>
        <w:left w:w="0" w:type="dxa"/>
        <w:right w:w="0" w:type="dxa"/>
      </w:tblCellMar>
      <w:tblLook w:val="04A0" w:firstRow="1" w:lastRow="0" w:firstColumn="1" w:lastColumn="0" w:noHBand="0" w:noVBand="1"/>
    </w:tblPr>
    <w:tblGrid>
      <w:gridCol w:w="2269"/>
      <w:gridCol w:w="4956"/>
      <w:gridCol w:w="2840"/>
    </w:tblGrid>
    <w:tr w:rsidR="007A5263" w14:paraId="0A540971" w14:textId="77777777" w:rsidTr="008D6294">
      <w:trPr>
        <w:trHeight w:val="1300"/>
      </w:trPr>
      <w:tc>
        <w:tcPr>
          <w:tcW w:w="2269" w:type="dxa"/>
        </w:tcPr>
        <w:p w14:paraId="13663FDD" w14:textId="77777777" w:rsidR="007A5263" w:rsidRDefault="007A5263" w:rsidP="007A5263">
          <w:pPr>
            <w:ind w:left="1260" w:hanging="1260"/>
            <w:rPr>
              <w:sz w:val="16"/>
              <w:szCs w:val="16"/>
              <w:lang w:val="en-US"/>
            </w:rPr>
          </w:pPr>
          <w:r>
            <w:rPr>
              <w:noProof/>
              <w:sz w:val="16"/>
              <w:szCs w:val="16"/>
              <w:lang w:val="ro-RO" w:eastAsia="ro-RO"/>
            </w:rPr>
            <w:drawing>
              <wp:anchor distT="0" distB="0" distL="114300" distR="114300" simplePos="0" relativeHeight="251659264" behindDoc="0" locked="0" layoutInCell="1" allowOverlap="1" wp14:anchorId="54FADE62" wp14:editId="150A5400">
                <wp:simplePos x="0" y="0"/>
                <wp:positionH relativeFrom="page">
                  <wp:posOffset>0</wp:posOffset>
                </wp:positionH>
                <wp:positionV relativeFrom="page">
                  <wp:posOffset>0</wp:posOffset>
                </wp:positionV>
                <wp:extent cx="1292400" cy="12204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rf.png"/>
                        <pic:cNvPicPr/>
                      </pic:nvPicPr>
                      <pic:blipFill>
                        <a:blip r:embed="rId1">
                          <a:extLst>
                            <a:ext uri="{28A0092B-C50C-407E-A947-70E740481C1C}">
                              <a14:useLocalDpi xmlns:a14="http://schemas.microsoft.com/office/drawing/2010/main" val="0"/>
                            </a:ext>
                          </a:extLst>
                        </a:blip>
                        <a:stretch>
                          <a:fillRect/>
                        </a:stretch>
                      </pic:blipFill>
                      <pic:spPr>
                        <a:xfrm>
                          <a:off x="0" y="0"/>
                          <a:ext cx="1292400" cy="1220400"/>
                        </a:xfrm>
                        <a:prstGeom prst="rect">
                          <a:avLst/>
                        </a:prstGeom>
                      </pic:spPr>
                    </pic:pic>
                  </a:graphicData>
                </a:graphic>
                <wp14:sizeRelH relativeFrom="margin">
                  <wp14:pctWidth>0</wp14:pctWidth>
                </wp14:sizeRelH>
                <wp14:sizeRelV relativeFrom="margin">
                  <wp14:pctHeight>0</wp14:pctHeight>
                </wp14:sizeRelV>
              </wp:anchor>
            </w:drawing>
          </w:r>
        </w:p>
      </w:tc>
      <w:tc>
        <w:tcPr>
          <w:tcW w:w="4956" w:type="dxa"/>
          <w:hideMark/>
        </w:tcPr>
        <w:p w14:paraId="54ACC060" w14:textId="77777777" w:rsidR="007A5263" w:rsidRPr="00C91A05" w:rsidRDefault="007A5263" w:rsidP="007A5263">
          <w:pPr>
            <w:pStyle w:val="Heading1"/>
            <w:spacing w:before="0" w:beforeAutospacing="0" w:after="0" w:afterAutospacing="0"/>
            <w:ind w:right="2625"/>
            <w:rPr>
              <w:rStyle w:val="apple-converted-space"/>
              <w:rFonts w:ascii="Soho Pro Condensed" w:hAnsi="Soho Pro Condensed"/>
              <w:color w:val="231F20"/>
              <w:sz w:val="18"/>
              <w:szCs w:val="18"/>
            </w:rPr>
          </w:pPr>
          <w:r w:rsidRPr="00C91A05">
            <w:rPr>
              <w:rFonts w:ascii="Soho Pro Condensed" w:hAnsi="Soho Pro Condensed"/>
              <w:color w:val="231F20"/>
              <w:sz w:val="18"/>
              <w:szCs w:val="18"/>
            </w:rPr>
            <w:t>FEDERATIA ROMÂNĂ</w:t>
          </w:r>
          <w:r w:rsidRPr="00C91A05">
            <w:rPr>
              <w:rStyle w:val="apple-converted-space"/>
              <w:rFonts w:ascii="Soho Pro Condensed" w:hAnsi="Soho Pro Condensed"/>
              <w:color w:val="231F20"/>
              <w:sz w:val="18"/>
              <w:szCs w:val="18"/>
            </w:rPr>
            <w:t> </w:t>
          </w:r>
        </w:p>
        <w:p w14:paraId="025CFA78" w14:textId="77777777" w:rsidR="007A5263" w:rsidRDefault="007A5263" w:rsidP="007A5263">
          <w:pPr>
            <w:pStyle w:val="Heading1"/>
            <w:spacing w:before="0" w:beforeAutospacing="0" w:after="0" w:afterAutospacing="0"/>
            <w:ind w:right="2625"/>
            <w:rPr>
              <w:rFonts w:ascii="Soho Pro Condensed" w:hAnsi="Soho Pro Condensed"/>
              <w:color w:val="231F20"/>
              <w:sz w:val="18"/>
              <w:szCs w:val="18"/>
            </w:rPr>
          </w:pPr>
          <w:r w:rsidRPr="00C91A05">
            <w:rPr>
              <w:rFonts w:ascii="Soho Pro Condensed" w:hAnsi="Soho Pro Condensed"/>
              <w:color w:val="231F20"/>
              <w:sz w:val="18"/>
              <w:szCs w:val="18"/>
            </w:rPr>
            <w:t>DE FOTBAL</w:t>
          </w:r>
        </w:p>
        <w:p w14:paraId="44018E08" w14:textId="77777777" w:rsidR="007A5263" w:rsidRPr="00923DA9" w:rsidRDefault="007A5263" w:rsidP="007A5263">
          <w:pPr>
            <w:pStyle w:val="Heading1"/>
            <w:spacing w:before="0" w:beforeAutospacing="0" w:after="0" w:afterAutospacing="0"/>
            <w:ind w:right="2625"/>
            <w:rPr>
              <w:rFonts w:ascii="Soho Pro Condensed" w:hAnsi="Soho Pro Condensed"/>
              <w:color w:val="231F20"/>
              <w:sz w:val="18"/>
              <w:szCs w:val="18"/>
            </w:rPr>
          </w:pPr>
        </w:p>
        <w:p w14:paraId="0AB2AAD8" w14:textId="77777777" w:rsidR="007A5263" w:rsidRDefault="007A5263" w:rsidP="007A5263">
          <w:pPr>
            <w:spacing w:line="212" w:lineRule="atLeast"/>
            <w:rPr>
              <w:rFonts w:ascii="Calibri" w:hAnsi="Calibri"/>
              <w:color w:val="000000"/>
              <w:sz w:val="22"/>
              <w:szCs w:val="22"/>
            </w:rPr>
          </w:pPr>
          <w:r>
            <w:rPr>
              <w:rFonts w:ascii="Soho Pro Condensed" w:hAnsi="Soho Pro Condensed"/>
              <w:b/>
              <w:bCs/>
              <w:color w:val="231F20"/>
              <w:sz w:val="18"/>
              <w:szCs w:val="18"/>
            </w:rPr>
            <w:t>Casa Fotbalului</w:t>
          </w:r>
        </w:p>
        <w:p w14:paraId="0350D419" w14:textId="3C731607" w:rsidR="007A5263" w:rsidRDefault="007A5263" w:rsidP="007A5263">
          <w:pPr>
            <w:pStyle w:val="BodyText"/>
            <w:spacing w:before="0" w:beforeAutospacing="0" w:after="0" w:afterAutospacing="0" w:line="194" w:lineRule="atLeast"/>
            <w:rPr>
              <w:rStyle w:val="apple-converted-space"/>
              <w:rFonts w:ascii="Soho Pro Condensed" w:hAnsi="Soho Pro Condensed" w:cs="Arial"/>
              <w:color w:val="231F20"/>
              <w:spacing w:val="-5"/>
              <w:sz w:val="18"/>
              <w:szCs w:val="18"/>
            </w:rPr>
          </w:pPr>
          <w:r>
            <w:rPr>
              <w:rFonts w:ascii="Soho Pro Condensed" w:hAnsi="Soho Pro Condensed" w:cs="Arial"/>
              <w:color w:val="231F20"/>
              <w:spacing w:val="-5"/>
              <w:sz w:val="18"/>
              <w:szCs w:val="18"/>
            </w:rPr>
            <w:t>Str.</w:t>
          </w:r>
          <w:r>
            <w:rPr>
              <w:rStyle w:val="apple-converted-space"/>
              <w:rFonts w:ascii="Soho Pro Condensed" w:hAnsi="Soho Pro Condensed" w:cs="Arial"/>
              <w:color w:val="231F20"/>
              <w:spacing w:val="-5"/>
              <w:sz w:val="18"/>
              <w:szCs w:val="18"/>
            </w:rPr>
            <w:t> </w:t>
          </w:r>
          <w:r w:rsidR="002538BC">
            <w:rPr>
              <w:rFonts w:ascii="Soho Pro Condensed" w:hAnsi="Soho Pro Condensed" w:cs="Arial"/>
              <w:color w:val="231F20"/>
              <w:sz w:val="18"/>
              <w:szCs w:val="18"/>
            </w:rPr>
            <w:t xml:space="preserve">Serg. </w:t>
          </w:r>
          <w:r w:rsidR="002538BC">
            <w:rPr>
              <w:rFonts w:ascii="Cambria" w:hAnsi="Cambria" w:cs="Arial"/>
              <w:color w:val="231F20"/>
              <w:sz w:val="18"/>
              <w:szCs w:val="18"/>
            </w:rPr>
            <w:t>Ș</w:t>
          </w:r>
          <w:r>
            <w:rPr>
              <w:rFonts w:ascii="Soho Pro Condensed" w:hAnsi="Soho Pro Condensed" w:cs="Arial"/>
              <w:color w:val="231F20"/>
              <w:sz w:val="18"/>
              <w:szCs w:val="18"/>
            </w:rPr>
            <w:t>erbanică</w:t>
          </w:r>
          <w:r>
            <w:rPr>
              <w:rStyle w:val="apple-converted-space"/>
              <w:rFonts w:ascii="Soho Pro Condensed" w:hAnsi="Soho Pro Condensed" w:cs="Arial"/>
              <w:color w:val="231F20"/>
              <w:sz w:val="18"/>
              <w:szCs w:val="18"/>
            </w:rPr>
            <w:t> </w:t>
          </w:r>
          <w:r>
            <w:rPr>
              <w:rFonts w:ascii="Soho Pro Condensed" w:hAnsi="Soho Pro Condensed" w:cs="Arial"/>
              <w:color w:val="231F20"/>
              <w:spacing w:val="-4"/>
              <w:sz w:val="18"/>
              <w:szCs w:val="18"/>
            </w:rPr>
            <w:t>Vasile</w:t>
          </w:r>
          <w:r>
            <w:rPr>
              <w:rStyle w:val="apple-converted-space"/>
              <w:rFonts w:ascii="Soho Pro Condensed" w:hAnsi="Soho Pro Condensed" w:cs="Arial"/>
              <w:color w:val="231F20"/>
              <w:spacing w:val="-4"/>
              <w:sz w:val="18"/>
              <w:szCs w:val="18"/>
            </w:rPr>
            <w:t> </w:t>
          </w:r>
          <w:r>
            <w:rPr>
              <w:rFonts w:ascii="Soho Pro Condensed" w:hAnsi="Soho Pro Condensed" w:cs="Arial"/>
              <w:color w:val="231F20"/>
              <w:spacing w:val="-5"/>
              <w:sz w:val="18"/>
              <w:szCs w:val="18"/>
            </w:rPr>
            <w:t>12,</w:t>
          </w:r>
          <w:r>
            <w:rPr>
              <w:rStyle w:val="apple-converted-space"/>
              <w:rFonts w:ascii="Soho Pro Condensed" w:hAnsi="Soho Pro Condensed" w:cs="Arial"/>
              <w:color w:val="231F20"/>
              <w:spacing w:val="-5"/>
              <w:sz w:val="18"/>
              <w:szCs w:val="18"/>
            </w:rPr>
            <w:t> </w:t>
          </w:r>
        </w:p>
        <w:p w14:paraId="4EE57C54" w14:textId="73660A7B" w:rsidR="007A5263" w:rsidRPr="00C91A05" w:rsidRDefault="007A5263" w:rsidP="007A5263">
          <w:pPr>
            <w:pStyle w:val="BodyText"/>
            <w:spacing w:before="0" w:beforeAutospacing="0" w:after="0" w:afterAutospacing="0" w:line="360" w:lineRule="auto"/>
            <w:rPr>
              <w:rFonts w:ascii="Arial" w:hAnsi="Arial" w:cs="Arial"/>
              <w:color w:val="000000"/>
              <w:sz w:val="2"/>
              <w:szCs w:val="2"/>
            </w:rPr>
          </w:pPr>
          <w:r>
            <w:rPr>
              <w:rFonts w:ascii="Soho Pro Condensed" w:hAnsi="Soho Pro Condensed" w:cs="Arial"/>
              <w:color w:val="231F20"/>
              <w:spacing w:val="-3"/>
              <w:sz w:val="18"/>
              <w:szCs w:val="18"/>
            </w:rPr>
            <w:t>RO</w:t>
          </w:r>
          <w:r>
            <w:rPr>
              <w:rStyle w:val="apple-converted-space"/>
              <w:rFonts w:ascii="Soho Pro Condensed" w:hAnsi="Soho Pro Condensed" w:cs="Arial"/>
              <w:color w:val="231F20"/>
              <w:spacing w:val="-3"/>
              <w:sz w:val="18"/>
              <w:szCs w:val="18"/>
            </w:rPr>
            <w:t> </w:t>
          </w:r>
          <w:r w:rsidR="002538BC">
            <w:rPr>
              <w:rFonts w:ascii="Soho Pro Condensed" w:hAnsi="Soho Pro Condensed" w:cs="Arial"/>
              <w:color w:val="231F20"/>
              <w:sz w:val="18"/>
              <w:szCs w:val="18"/>
            </w:rPr>
            <w:t>022186, Bucure</w:t>
          </w:r>
          <w:r w:rsidR="002538BC">
            <w:rPr>
              <w:rFonts w:ascii="Cambria" w:hAnsi="Cambria" w:cs="Arial"/>
              <w:color w:val="231F20"/>
              <w:sz w:val="18"/>
              <w:szCs w:val="18"/>
            </w:rPr>
            <w:t>ș</w:t>
          </w:r>
          <w:r>
            <w:rPr>
              <w:rFonts w:ascii="Soho Pro Condensed" w:hAnsi="Soho Pro Condensed" w:cs="Arial"/>
              <w:color w:val="231F20"/>
              <w:sz w:val="18"/>
              <w:szCs w:val="18"/>
            </w:rPr>
            <w:t>ti</w:t>
          </w:r>
        </w:p>
        <w:p w14:paraId="54DF73AA" w14:textId="77777777" w:rsidR="007A5263" w:rsidRDefault="007A5263" w:rsidP="007A5263">
          <w:pPr>
            <w:pStyle w:val="BodyText"/>
            <w:spacing w:before="0" w:beforeAutospacing="0" w:after="0" w:afterAutospacing="0"/>
            <w:ind w:right="626"/>
            <w:rPr>
              <w:rFonts w:ascii="Soho Pro Condensed" w:hAnsi="Soho Pro Condensed" w:cs="Arial"/>
              <w:color w:val="231F20"/>
              <w:sz w:val="18"/>
              <w:szCs w:val="18"/>
            </w:rPr>
          </w:pPr>
          <w:r>
            <w:rPr>
              <w:rFonts w:ascii="Soho Pro Condensed" w:hAnsi="Soho Pro Condensed" w:cs="Arial"/>
              <w:color w:val="231F20"/>
              <w:sz w:val="18"/>
              <w:szCs w:val="18"/>
            </w:rPr>
            <w:t>+ 4 021 302 91 50 tel</w:t>
          </w:r>
        </w:p>
        <w:p w14:paraId="1B6526BD" w14:textId="77777777" w:rsidR="007A5263" w:rsidRDefault="007A5263" w:rsidP="007A5263">
          <w:pPr>
            <w:pStyle w:val="BodyText"/>
            <w:spacing w:before="0" w:beforeAutospacing="0" w:after="0" w:afterAutospacing="0"/>
            <w:ind w:right="626"/>
            <w:rPr>
              <w:rFonts w:ascii="Arial" w:hAnsi="Arial" w:cs="Arial"/>
              <w:color w:val="000000"/>
              <w:sz w:val="18"/>
              <w:szCs w:val="18"/>
            </w:rPr>
          </w:pPr>
          <w:r>
            <w:rPr>
              <w:rFonts w:ascii="Soho Pro Condensed" w:hAnsi="Soho Pro Condensed" w:cs="Arial"/>
              <w:color w:val="231F20"/>
              <w:sz w:val="18"/>
              <w:szCs w:val="18"/>
            </w:rPr>
            <w:t>+ 4 021 302 91 58 tel</w:t>
          </w:r>
        </w:p>
        <w:p w14:paraId="128BDC4E" w14:textId="77777777" w:rsidR="007A5263" w:rsidRPr="00C91A05" w:rsidRDefault="007A5263" w:rsidP="007A5263">
          <w:pPr>
            <w:rPr>
              <w:rFonts w:ascii="Soho Pro Medium" w:hAnsi="Soho Pro Medium"/>
              <w:sz w:val="16"/>
              <w:szCs w:val="16"/>
              <w:lang w:val="en-US"/>
            </w:rPr>
          </w:pPr>
        </w:p>
      </w:tc>
      <w:tc>
        <w:tcPr>
          <w:tcW w:w="2840" w:type="dxa"/>
          <w:vAlign w:val="bottom"/>
        </w:tcPr>
        <w:p w14:paraId="1A8F664B" w14:textId="446ABD80" w:rsidR="007A5263" w:rsidRPr="00C91A05" w:rsidRDefault="007A5263" w:rsidP="007A5263">
          <w:pPr>
            <w:pStyle w:val="Heading1"/>
            <w:spacing w:before="0" w:beforeAutospacing="0" w:after="0" w:afterAutospacing="0"/>
            <w:jc w:val="right"/>
            <w:rPr>
              <w:rFonts w:ascii="Soho Pro Condensed" w:hAnsi="Soho Pro Condensed"/>
              <w:color w:val="231F20"/>
              <w:sz w:val="44"/>
              <w:szCs w:val="44"/>
            </w:rPr>
          </w:pPr>
        </w:p>
      </w:tc>
    </w:tr>
  </w:tbl>
  <w:p w14:paraId="0008C654" w14:textId="77777777" w:rsidR="007A5263" w:rsidRPr="00E61363" w:rsidRDefault="007A5263" w:rsidP="007A526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404"/>
    <w:multiLevelType w:val="hybridMultilevel"/>
    <w:tmpl w:val="3D9E680C"/>
    <w:lvl w:ilvl="0" w:tplc="D0666A38">
      <w:start w:val="1"/>
      <w:numFmt w:val="decimal"/>
      <w:lvlText w:val="Art.%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10980"/>
    <w:multiLevelType w:val="hybridMultilevel"/>
    <w:tmpl w:val="A2B456A4"/>
    <w:lvl w:ilvl="0" w:tplc="705CF2E4">
      <w:numFmt w:val="bullet"/>
      <w:lvlText w:val="-"/>
      <w:lvlJc w:val="left"/>
      <w:pPr>
        <w:ind w:left="450" w:hanging="360"/>
      </w:pPr>
      <w:rPr>
        <w:rFonts w:ascii="Arial" w:eastAsiaTheme="minorHAns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FD05795"/>
    <w:multiLevelType w:val="hybridMultilevel"/>
    <w:tmpl w:val="17406C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46F2093"/>
    <w:multiLevelType w:val="hybridMultilevel"/>
    <w:tmpl w:val="BA7A7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8B0E3E"/>
    <w:multiLevelType w:val="hybridMultilevel"/>
    <w:tmpl w:val="C5083622"/>
    <w:lvl w:ilvl="0" w:tplc="C39A63EC">
      <w:start w:val="1"/>
      <w:numFmt w:val="decimal"/>
      <w:lvlText w:val="%1."/>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4624DDA"/>
    <w:multiLevelType w:val="multilevel"/>
    <w:tmpl w:val="FA6A6194"/>
    <w:lvl w:ilvl="0">
      <w:start w:val="1"/>
      <w:numFmt w:val="decimal"/>
      <w:lvlText w:val="%1."/>
      <w:lvlJc w:val="left"/>
      <w:pPr>
        <w:ind w:left="720" w:hanging="360"/>
      </w:pPr>
      <w:rPr>
        <w:rFonts w:hint="default"/>
        <w:strike w:val="0"/>
      </w:rPr>
    </w:lvl>
    <w:lvl w:ilvl="1">
      <w:start w:val="1"/>
      <w:numFmt w:val="decimal"/>
      <w:isLgl/>
      <w:lvlText w:val="%1.%2"/>
      <w:lvlJc w:val="left"/>
      <w:pPr>
        <w:ind w:left="162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417C7304"/>
    <w:multiLevelType w:val="hybridMultilevel"/>
    <w:tmpl w:val="6082C8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5CE15B1F"/>
    <w:multiLevelType w:val="hybridMultilevel"/>
    <w:tmpl w:val="A90EE834"/>
    <w:lvl w:ilvl="0" w:tplc="B93CCF42">
      <w:start w:val="1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4734F8"/>
    <w:multiLevelType w:val="multilevel"/>
    <w:tmpl w:val="704734F8"/>
    <w:lvl w:ilvl="0">
      <w:start w:val="1"/>
      <w:numFmt w:val="decimal"/>
      <w:lvlText w:val="%1."/>
      <w:lvlJc w:val="left"/>
      <w:pPr>
        <w:ind w:left="1080" w:hanging="720"/>
      </w:pPr>
      <w:rPr>
        <w:rFonts w:hint="default"/>
        <w:b/>
      </w:rPr>
    </w:lvl>
    <w:lvl w:ilvl="1">
      <w:start w:val="1"/>
      <w:numFmt w:val="decimal"/>
      <w:isLgl/>
      <w:lvlText w:val="%1.%2"/>
      <w:lvlJc w:val="left"/>
      <w:pPr>
        <w:ind w:left="1350" w:hanging="54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77F23E75"/>
    <w:multiLevelType w:val="hybridMultilevel"/>
    <w:tmpl w:val="8514B2E8"/>
    <w:lvl w:ilvl="0" w:tplc="2B4ED0A2">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2451E5"/>
    <w:multiLevelType w:val="hybridMultilevel"/>
    <w:tmpl w:val="201AF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50762484">
    <w:abstractNumId w:val="4"/>
  </w:num>
  <w:num w:numId="2" w16cid:durableId="252010624">
    <w:abstractNumId w:val="5"/>
  </w:num>
  <w:num w:numId="3" w16cid:durableId="1658991385">
    <w:abstractNumId w:val="6"/>
  </w:num>
  <w:num w:numId="4" w16cid:durableId="564680505">
    <w:abstractNumId w:val="7"/>
  </w:num>
  <w:num w:numId="5" w16cid:durableId="20274385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8932547">
    <w:abstractNumId w:val="2"/>
  </w:num>
  <w:num w:numId="7" w16cid:durableId="1597902495">
    <w:abstractNumId w:val="1"/>
  </w:num>
  <w:num w:numId="8" w16cid:durableId="1456866544">
    <w:abstractNumId w:val="8"/>
  </w:num>
  <w:num w:numId="9" w16cid:durableId="829440657">
    <w:abstractNumId w:val="9"/>
  </w:num>
  <w:num w:numId="10" w16cid:durableId="13455228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8496201">
    <w:abstractNumId w:val="0"/>
  </w:num>
  <w:num w:numId="12" w16cid:durableId="10974840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A05"/>
    <w:rsid w:val="00002BA4"/>
    <w:rsid w:val="00005697"/>
    <w:rsid w:val="00033E94"/>
    <w:rsid w:val="00042571"/>
    <w:rsid w:val="00045376"/>
    <w:rsid w:val="000528D8"/>
    <w:rsid w:val="00053C32"/>
    <w:rsid w:val="0005679D"/>
    <w:rsid w:val="00065F1A"/>
    <w:rsid w:val="00071823"/>
    <w:rsid w:val="000951A5"/>
    <w:rsid w:val="00097461"/>
    <w:rsid w:val="000C0C95"/>
    <w:rsid w:val="000D545C"/>
    <w:rsid w:val="000E2AC6"/>
    <w:rsid w:val="000E4FE0"/>
    <w:rsid w:val="000F1539"/>
    <w:rsid w:val="000F31C2"/>
    <w:rsid w:val="000F39A1"/>
    <w:rsid w:val="000F5EFD"/>
    <w:rsid w:val="00101EA9"/>
    <w:rsid w:val="00120798"/>
    <w:rsid w:val="00132049"/>
    <w:rsid w:val="00133A3B"/>
    <w:rsid w:val="00136682"/>
    <w:rsid w:val="00136CC1"/>
    <w:rsid w:val="00141A33"/>
    <w:rsid w:val="001442DA"/>
    <w:rsid w:val="00145902"/>
    <w:rsid w:val="00151C50"/>
    <w:rsid w:val="00155F47"/>
    <w:rsid w:val="001562AE"/>
    <w:rsid w:val="00165D91"/>
    <w:rsid w:val="0016622D"/>
    <w:rsid w:val="00176C0C"/>
    <w:rsid w:val="00181173"/>
    <w:rsid w:val="00185AB0"/>
    <w:rsid w:val="00190431"/>
    <w:rsid w:val="00196A81"/>
    <w:rsid w:val="001A5E70"/>
    <w:rsid w:val="001B5DAD"/>
    <w:rsid w:val="001C3D0B"/>
    <w:rsid w:val="001D0A3B"/>
    <w:rsid w:val="001D0AB0"/>
    <w:rsid w:val="001E0EB7"/>
    <w:rsid w:val="001E3C94"/>
    <w:rsid w:val="00201217"/>
    <w:rsid w:val="00212B59"/>
    <w:rsid w:val="00214010"/>
    <w:rsid w:val="00214743"/>
    <w:rsid w:val="00242261"/>
    <w:rsid w:val="002532C0"/>
    <w:rsid w:val="002538BC"/>
    <w:rsid w:val="00271CEA"/>
    <w:rsid w:val="002A68E9"/>
    <w:rsid w:val="002A6CCE"/>
    <w:rsid w:val="002B6F21"/>
    <w:rsid w:val="002C0699"/>
    <w:rsid w:val="002E4A18"/>
    <w:rsid w:val="002E539D"/>
    <w:rsid w:val="00303385"/>
    <w:rsid w:val="00326AB1"/>
    <w:rsid w:val="003346FD"/>
    <w:rsid w:val="0033560F"/>
    <w:rsid w:val="00344321"/>
    <w:rsid w:val="003466FC"/>
    <w:rsid w:val="00363806"/>
    <w:rsid w:val="003674F8"/>
    <w:rsid w:val="00383DA5"/>
    <w:rsid w:val="00394357"/>
    <w:rsid w:val="003A51F5"/>
    <w:rsid w:val="003B2F51"/>
    <w:rsid w:val="003B303D"/>
    <w:rsid w:val="003C78BE"/>
    <w:rsid w:val="003D483B"/>
    <w:rsid w:val="003D73B0"/>
    <w:rsid w:val="003E23E5"/>
    <w:rsid w:val="004006C2"/>
    <w:rsid w:val="00400EB3"/>
    <w:rsid w:val="00415044"/>
    <w:rsid w:val="00425287"/>
    <w:rsid w:val="00427E33"/>
    <w:rsid w:val="00442817"/>
    <w:rsid w:val="004510FE"/>
    <w:rsid w:val="0045661B"/>
    <w:rsid w:val="00471AD3"/>
    <w:rsid w:val="00471FC0"/>
    <w:rsid w:val="0047324A"/>
    <w:rsid w:val="0047487B"/>
    <w:rsid w:val="00487789"/>
    <w:rsid w:val="004B432A"/>
    <w:rsid w:val="004B7C5A"/>
    <w:rsid w:val="004C5DE0"/>
    <w:rsid w:val="004D1CE3"/>
    <w:rsid w:val="004D1D1F"/>
    <w:rsid w:val="004D2550"/>
    <w:rsid w:val="004E20E6"/>
    <w:rsid w:val="004E66F0"/>
    <w:rsid w:val="004F39F7"/>
    <w:rsid w:val="00506CE6"/>
    <w:rsid w:val="005143A8"/>
    <w:rsid w:val="0052471A"/>
    <w:rsid w:val="0052657F"/>
    <w:rsid w:val="0053288B"/>
    <w:rsid w:val="00544DBF"/>
    <w:rsid w:val="00555834"/>
    <w:rsid w:val="0056274E"/>
    <w:rsid w:val="00563E38"/>
    <w:rsid w:val="00565F6E"/>
    <w:rsid w:val="00593F64"/>
    <w:rsid w:val="0059778E"/>
    <w:rsid w:val="005B245A"/>
    <w:rsid w:val="005C524B"/>
    <w:rsid w:val="005C75AF"/>
    <w:rsid w:val="005D284A"/>
    <w:rsid w:val="005D2F9D"/>
    <w:rsid w:val="005E1FE8"/>
    <w:rsid w:val="005F55FC"/>
    <w:rsid w:val="006143D3"/>
    <w:rsid w:val="00627E78"/>
    <w:rsid w:val="00640165"/>
    <w:rsid w:val="006474AC"/>
    <w:rsid w:val="006522FA"/>
    <w:rsid w:val="00664AB9"/>
    <w:rsid w:val="0067607C"/>
    <w:rsid w:val="00680DD3"/>
    <w:rsid w:val="00682914"/>
    <w:rsid w:val="006860AC"/>
    <w:rsid w:val="00691D48"/>
    <w:rsid w:val="00695C8F"/>
    <w:rsid w:val="0069608C"/>
    <w:rsid w:val="006B01A9"/>
    <w:rsid w:val="006C21F5"/>
    <w:rsid w:val="006C42EE"/>
    <w:rsid w:val="006C594B"/>
    <w:rsid w:val="006C77BA"/>
    <w:rsid w:val="006D0859"/>
    <w:rsid w:val="006D606E"/>
    <w:rsid w:val="006E41B2"/>
    <w:rsid w:val="006E554F"/>
    <w:rsid w:val="006E63BB"/>
    <w:rsid w:val="006F019E"/>
    <w:rsid w:val="006F4DFB"/>
    <w:rsid w:val="007010E3"/>
    <w:rsid w:val="007037FF"/>
    <w:rsid w:val="00706657"/>
    <w:rsid w:val="00740A63"/>
    <w:rsid w:val="00744547"/>
    <w:rsid w:val="00745E35"/>
    <w:rsid w:val="00761A22"/>
    <w:rsid w:val="00764955"/>
    <w:rsid w:val="00786DEE"/>
    <w:rsid w:val="007A5263"/>
    <w:rsid w:val="007B79A8"/>
    <w:rsid w:val="007C3BC0"/>
    <w:rsid w:val="007C7A44"/>
    <w:rsid w:val="007D0B06"/>
    <w:rsid w:val="007D50FB"/>
    <w:rsid w:val="007E31C7"/>
    <w:rsid w:val="007F6F62"/>
    <w:rsid w:val="00800DFC"/>
    <w:rsid w:val="00811FDB"/>
    <w:rsid w:val="00813645"/>
    <w:rsid w:val="00821349"/>
    <w:rsid w:val="008349D2"/>
    <w:rsid w:val="00854812"/>
    <w:rsid w:val="00857B6B"/>
    <w:rsid w:val="00872119"/>
    <w:rsid w:val="00895497"/>
    <w:rsid w:val="00895CD9"/>
    <w:rsid w:val="008963F7"/>
    <w:rsid w:val="00896DD8"/>
    <w:rsid w:val="008B043A"/>
    <w:rsid w:val="008C1BD4"/>
    <w:rsid w:val="008C6F58"/>
    <w:rsid w:val="008D2390"/>
    <w:rsid w:val="008F1706"/>
    <w:rsid w:val="008F364E"/>
    <w:rsid w:val="008F524E"/>
    <w:rsid w:val="008F6FDE"/>
    <w:rsid w:val="0090022C"/>
    <w:rsid w:val="00914009"/>
    <w:rsid w:val="009174B3"/>
    <w:rsid w:val="00923DA9"/>
    <w:rsid w:val="0092429F"/>
    <w:rsid w:val="009475DE"/>
    <w:rsid w:val="00950912"/>
    <w:rsid w:val="00970E85"/>
    <w:rsid w:val="009728D2"/>
    <w:rsid w:val="00977DB0"/>
    <w:rsid w:val="00985C5B"/>
    <w:rsid w:val="00990699"/>
    <w:rsid w:val="00990F6E"/>
    <w:rsid w:val="00992B6E"/>
    <w:rsid w:val="009B7B8C"/>
    <w:rsid w:val="009C2AD8"/>
    <w:rsid w:val="009C4A1D"/>
    <w:rsid w:val="009E5012"/>
    <w:rsid w:val="009F6E0B"/>
    <w:rsid w:val="00A053B6"/>
    <w:rsid w:val="00A061ED"/>
    <w:rsid w:val="00A07DDF"/>
    <w:rsid w:val="00A15A70"/>
    <w:rsid w:val="00A16142"/>
    <w:rsid w:val="00A25916"/>
    <w:rsid w:val="00A330D0"/>
    <w:rsid w:val="00A40790"/>
    <w:rsid w:val="00A44A3E"/>
    <w:rsid w:val="00A61068"/>
    <w:rsid w:val="00A64F8F"/>
    <w:rsid w:val="00A6575D"/>
    <w:rsid w:val="00A67702"/>
    <w:rsid w:val="00A73AD9"/>
    <w:rsid w:val="00A8268E"/>
    <w:rsid w:val="00A8635E"/>
    <w:rsid w:val="00A9009B"/>
    <w:rsid w:val="00A96748"/>
    <w:rsid w:val="00AA3358"/>
    <w:rsid w:val="00AA6D7B"/>
    <w:rsid w:val="00AB4C6A"/>
    <w:rsid w:val="00AB6811"/>
    <w:rsid w:val="00AB7268"/>
    <w:rsid w:val="00AC078F"/>
    <w:rsid w:val="00AC0905"/>
    <w:rsid w:val="00AD0109"/>
    <w:rsid w:val="00AD5C29"/>
    <w:rsid w:val="00AE2AF6"/>
    <w:rsid w:val="00B000D0"/>
    <w:rsid w:val="00B46C9B"/>
    <w:rsid w:val="00B47FF8"/>
    <w:rsid w:val="00B7352C"/>
    <w:rsid w:val="00B765C3"/>
    <w:rsid w:val="00B7771B"/>
    <w:rsid w:val="00B81543"/>
    <w:rsid w:val="00B8460A"/>
    <w:rsid w:val="00B90900"/>
    <w:rsid w:val="00BD77B6"/>
    <w:rsid w:val="00BE6233"/>
    <w:rsid w:val="00BF3E45"/>
    <w:rsid w:val="00BF4BD2"/>
    <w:rsid w:val="00BF73D1"/>
    <w:rsid w:val="00BF7680"/>
    <w:rsid w:val="00C03D44"/>
    <w:rsid w:val="00C169B9"/>
    <w:rsid w:val="00C25381"/>
    <w:rsid w:val="00C3788F"/>
    <w:rsid w:val="00C41758"/>
    <w:rsid w:val="00C51780"/>
    <w:rsid w:val="00C60883"/>
    <w:rsid w:val="00C91A05"/>
    <w:rsid w:val="00C95CBE"/>
    <w:rsid w:val="00CA360E"/>
    <w:rsid w:val="00CA4366"/>
    <w:rsid w:val="00CA44CD"/>
    <w:rsid w:val="00CB2DEB"/>
    <w:rsid w:val="00CB5028"/>
    <w:rsid w:val="00CC776F"/>
    <w:rsid w:val="00CD3DCF"/>
    <w:rsid w:val="00CD5857"/>
    <w:rsid w:val="00CE2598"/>
    <w:rsid w:val="00CE33A1"/>
    <w:rsid w:val="00CE5688"/>
    <w:rsid w:val="00CF609D"/>
    <w:rsid w:val="00CF625F"/>
    <w:rsid w:val="00D031DB"/>
    <w:rsid w:val="00D11603"/>
    <w:rsid w:val="00D13E55"/>
    <w:rsid w:val="00D14804"/>
    <w:rsid w:val="00D202BE"/>
    <w:rsid w:val="00D248F8"/>
    <w:rsid w:val="00D331D7"/>
    <w:rsid w:val="00D35F89"/>
    <w:rsid w:val="00D536F2"/>
    <w:rsid w:val="00D56F6A"/>
    <w:rsid w:val="00D6214A"/>
    <w:rsid w:val="00D6778C"/>
    <w:rsid w:val="00D707CB"/>
    <w:rsid w:val="00D767DF"/>
    <w:rsid w:val="00DA5639"/>
    <w:rsid w:val="00DA6BA9"/>
    <w:rsid w:val="00DC65FF"/>
    <w:rsid w:val="00DC7DE2"/>
    <w:rsid w:val="00DE33E6"/>
    <w:rsid w:val="00DE3DC3"/>
    <w:rsid w:val="00DF44C8"/>
    <w:rsid w:val="00DF4FC6"/>
    <w:rsid w:val="00DF60E1"/>
    <w:rsid w:val="00E00D9D"/>
    <w:rsid w:val="00E128ED"/>
    <w:rsid w:val="00E2116E"/>
    <w:rsid w:val="00E23360"/>
    <w:rsid w:val="00E244FF"/>
    <w:rsid w:val="00E271C3"/>
    <w:rsid w:val="00E35181"/>
    <w:rsid w:val="00E418C6"/>
    <w:rsid w:val="00E42F0E"/>
    <w:rsid w:val="00E61363"/>
    <w:rsid w:val="00E644B5"/>
    <w:rsid w:val="00E67BE6"/>
    <w:rsid w:val="00E74B34"/>
    <w:rsid w:val="00E92A98"/>
    <w:rsid w:val="00EB1B70"/>
    <w:rsid w:val="00EB21C7"/>
    <w:rsid w:val="00EB4DFA"/>
    <w:rsid w:val="00EB5B2F"/>
    <w:rsid w:val="00EC49F4"/>
    <w:rsid w:val="00ED6897"/>
    <w:rsid w:val="00EE6B21"/>
    <w:rsid w:val="00EF4998"/>
    <w:rsid w:val="00EF50F8"/>
    <w:rsid w:val="00F0115B"/>
    <w:rsid w:val="00F06E33"/>
    <w:rsid w:val="00F2348A"/>
    <w:rsid w:val="00F40927"/>
    <w:rsid w:val="00F4222E"/>
    <w:rsid w:val="00F62B63"/>
    <w:rsid w:val="00F632A0"/>
    <w:rsid w:val="00F73824"/>
    <w:rsid w:val="00F812AC"/>
    <w:rsid w:val="00F9315F"/>
    <w:rsid w:val="00FB0DC5"/>
    <w:rsid w:val="00FF1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D3B225"/>
  <w14:defaultImageDpi w14:val="32767"/>
  <w15:chartTrackingRefBased/>
  <w15:docId w15:val="{7A657B1A-07FF-514F-A8AC-C8977F19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1A05"/>
    <w:pPr>
      <w:spacing w:before="100" w:beforeAutospacing="1" w:after="100" w:afterAutospacing="1"/>
      <w:outlineLvl w:val="0"/>
    </w:pPr>
    <w:rPr>
      <w:rFonts w:ascii="Times New Roman" w:eastAsia="Times New Roman" w:hAnsi="Times New Roman" w:cs="Times New Roman"/>
      <w:b/>
      <w:bCs/>
      <w:kern w:val="36"/>
      <w:sz w:val="48"/>
      <w:szCs w:val="4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A05"/>
    <w:pPr>
      <w:tabs>
        <w:tab w:val="center" w:pos="4703"/>
        <w:tab w:val="right" w:pos="9406"/>
      </w:tabs>
    </w:pPr>
  </w:style>
  <w:style w:type="character" w:customStyle="1" w:styleId="HeaderChar">
    <w:name w:val="Header Char"/>
    <w:basedOn w:val="DefaultParagraphFont"/>
    <w:link w:val="Header"/>
    <w:uiPriority w:val="99"/>
    <w:rsid w:val="00C91A05"/>
  </w:style>
  <w:style w:type="paragraph" w:styleId="Footer">
    <w:name w:val="footer"/>
    <w:basedOn w:val="Normal"/>
    <w:link w:val="FooterChar"/>
    <w:uiPriority w:val="99"/>
    <w:unhideWhenUsed/>
    <w:rsid w:val="00C91A05"/>
    <w:pPr>
      <w:tabs>
        <w:tab w:val="center" w:pos="4703"/>
        <w:tab w:val="right" w:pos="9406"/>
      </w:tabs>
    </w:pPr>
  </w:style>
  <w:style w:type="character" w:customStyle="1" w:styleId="FooterChar">
    <w:name w:val="Footer Char"/>
    <w:basedOn w:val="DefaultParagraphFont"/>
    <w:link w:val="Footer"/>
    <w:uiPriority w:val="99"/>
    <w:rsid w:val="00C91A05"/>
  </w:style>
  <w:style w:type="character" w:customStyle="1" w:styleId="Heading1Char">
    <w:name w:val="Heading 1 Char"/>
    <w:basedOn w:val="DefaultParagraphFont"/>
    <w:link w:val="Heading1"/>
    <w:uiPriority w:val="9"/>
    <w:rsid w:val="00C91A05"/>
    <w:rPr>
      <w:rFonts w:ascii="Times New Roman" w:eastAsia="Times New Roman" w:hAnsi="Times New Roman" w:cs="Times New Roman"/>
      <w:b/>
      <w:bCs/>
      <w:kern w:val="36"/>
      <w:sz w:val="48"/>
      <w:szCs w:val="48"/>
      <w:lang w:val="ro-RO"/>
    </w:rPr>
  </w:style>
  <w:style w:type="character" w:customStyle="1" w:styleId="apple-converted-space">
    <w:name w:val="apple-converted-space"/>
    <w:basedOn w:val="DefaultParagraphFont"/>
    <w:rsid w:val="00C91A05"/>
  </w:style>
  <w:style w:type="paragraph" w:styleId="BodyText">
    <w:name w:val="Body Text"/>
    <w:basedOn w:val="Normal"/>
    <w:link w:val="BodyTextChar"/>
    <w:uiPriority w:val="99"/>
    <w:unhideWhenUsed/>
    <w:rsid w:val="00C91A05"/>
    <w:pPr>
      <w:spacing w:before="100" w:beforeAutospacing="1" w:after="100" w:afterAutospacing="1"/>
    </w:pPr>
    <w:rPr>
      <w:rFonts w:ascii="Times New Roman" w:eastAsia="Times New Roman" w:hAnsi="Times New Roman" w:cs="Times New Roman"/>
      <w:lang w:val="ro-RO"/>
    </w:rPr>
  </w:style>
  <w:style w:type="character" w:customStyle="1" w:styleId="BodyTextChar">
    <w:name w:val="Body Text Char"/>
    <w:basedOn w:val="DefaultParagraphFont"/>
    <w:link w:val="BodyText"/>
    <w:uiPriority w:val="99"/>
    <w:rsid w:val="00C91A05"/>
    <w:rPr>
      <w:rFonts w:ascii="Times New Roman" w:eastAsia="Times New Roman" w:hAnsi="Times New Roman" w:cs="Times New Roman"/>
      <w:lang w:val="ro-RO"/>
    </w:rPr>
  </w:style>
  <w:style w:type="paragraph" w:styleId="ListParagraph">
    <w:name w:val="List Paragraph"/>
    <w:basedOn w:val="Normal"/>
    <w:uiPriority w:val="34"/>
    <w:qFormat/>
    <w:rsid w:val="004D2550"/>
    <w:pPr>
      <w:spacing w:after="200" w:line="276" w:lineRule="auto"/>
      <w:ind w:left="720"/>
      <w:contextualSpacing/>
    </w:pPr>
    <w:rPr>
      <w:rFonts w:ascii="Calibri" w:eastAsia="Calibri" w:hAnsi="Calibri" w:cs="Times New Roman"/>
      <w:sz w:val="22"/>
      <w:szCs w:val="22"/>
      <w:lang w:val="en-US"/>
    </w:rPr>
  </w:style>
  <w:style w:type="paragraph" w:styleId="BalloonText">
    <w:name w:val="Balloon Text"/>
    <w:basedOn w:val="Normal"/>
    <w:link w:val="BalloonTextChar"/>
    <w:uiPriority w:val="99"/>
    <w:semiHidden/>
    <w:unhideWhenUsed/>
    <w:rsid w:val="00EF50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0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46394">
      <w:bodyDiv w:val="1"/>
      <w:marLeft w:val="0"/>
      <w:marRight w:val="0"/>
      <w:marTop w:val="0"/>
      <w:marBottom w:val="0"/>
      <w:divBdr>
        <w:top w:val="none" w:sz="0" w:space="0" w:color="auto"/>
        <w:left w:val="none" w:sz="0" w:space="0" w:color="auto"/>
        <w:bottom w:val="none" w:sz="0" w:space="0" w:color="auto"/>
        <w:right w:val="none" w:sz="0" w:space="0" w:color="auto"/>
      </w:divBdr>
    </w:div>
    <w:div w:id="1043945329">
      <w:bodyDiv w:val="1"/>
      <w:marLeft w:val="0"/>
      <w:marRight w:val="0"/>
      <w:marTop w:val="0"/>
      <w:marBottom w:val="0"/>
      <w:divBdr>
        <w:top w:val="none" w:sz="0" w:space="0" w:color="auto"/>
        <w:left w:val="none" w:sz="0" w:space="0" w:color="auto"/>
        <w:bottom w:val="none" w:sz="0" w:space="0" w:color="auto"/>
        <w:right w:val="none" w:sz="0" w:space="0" w:color="auto"/>
      </w:divBdr>
    </w:div>
    <w:div w:id="1052264906">
      <w:bodyDiv w:val="1"/>
      <w:marLeft w:val="0"/>
      <w:marRight w:val="0"/>
      <w:marTop w:val="0"/>
      <w:marBottom w:val="0"/>
      <w:divBdr>
        <w:top w:val="none" w:sz="0" w:space="0" w:color="auto"/>
        <w:left w:val="none" w:sz="0" w:space="0" w:color="auto"/>
        <w:bottom w:val="none" w:sz="0" w:space="0" w:color="auto"/>
        <w:right w:val="none" w:sz="0" w:space="0" w:color="auto"/>
      </w:divBdr>
    </w:div>
    <w:div w:id="111367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DBC30-63A7-4708-9C68-34823CEB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1351</Words>
  <Characters>7706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Felician Chelu</dc:creator>
  <cp:keywords/>
  <dc:description/>
  <cp:lastModifiedBy>Radu Petre</cp:lastModifiedBy>
  <cp:revision>2</cp:revision>
  <cp:lastPrinted>2020-08-19T08:55:00Z</cp:lastPrinted>
  <dcterms:created xsi:type="dcterms:W3CDTF">2024-01-23T08:08:00Z</dcterms:created>
  <dcterms:modified xsi:type="dcterms:W3CDTF">2024-01-23T08:08:00Z</dcterms:modified>
</cp:coreProperties>
</file>